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61014E" w:rsidRPr="0061014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</w:t>
      </w:r>
      <w:r w:rsidR="00FE0051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3146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FE0051" w:rsidP="00F84B8C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300415/64</w:t>
            </w:r>
          </w:p>
        </w:tc>
        <w:tc>
          <w:tcPr>
            <w:tcW w:w="2476" w:type="pct"/>
            <w:hideMark/>
          </w:tcPr>
          <w:p w:rsidR="00DC0B3E" w:rsidRPr="00DC0B3E" w:rsidRDefault="00F84B8C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.04.2015  1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1014E" w:rsidRPr="00C353C7" w:rsidRDefault="0061014E" w:rsidP="0061014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1014E" w:rsidRDefault="0061014E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приборов измерительных и испытательных</w:t>
      </w: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для нужд ОАО "</w:t>
      </w:r>
      <w:proofErr w:type="spellStart"/>
      <w:r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61014E">
        <w:rPr>
          <w:rFonts w:ascii="Arial" w:eastAsia="Times New Roman" w:hAnsi="Arial" w:cs="Arial"/>
          <w:sz w:val="18"/>
          <w:szCs w:val="18"/>
          <w:lang w:eastAsia="ru-RU"/>
        </w:rPr>
        <w:t>" (Заказчик), управляемого ОАО "МРСК Северного Кавказа" (Организатор)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FE0051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197 770</w:t>
      </w:r>
      <w:r w:rsidR="0061014E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FE0051" w:rsidRPr="00723174" w:rsidRDefault="00FE0051" w:rsidP="00FE0051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Pr="00742A28">
        <w:rPr>
          <w:rFonts w:ascii="Arial" w:eastAsia="Times New Roman" w:hAnsi="Arial" w:cs="Arial"/>
          <w:sz w:val="18"/>
          <w:szCs w:val="18"/>
          <w:lang w:eastAsia="ru-RU"/>
        </w:rPr>
        <w:t>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ТерраИмпекс</w:t>
      </w:r>
      <w:proofErr w:type="spellEnd"/>
      <w:r w:rsidRPr="00742A28">
        <w:rPr>
          <w:rFonts w:ascii="Arial" w:eastAsia="Times New Roman" w:hAnsi="Arial" w:cs="Arial"/>
          <w:sz w:val="18"/>
          <w:szCs w:val="18"/>
          <w:lang w:eastAsia="ru-RU"/>
        </w:rPr>
        <w:t>"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160 390,80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DC0B3E" w:rsidRPr="00DC0B3E" w:rsidRDefault="00DC0B3E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F84B8C" w:rsidRPr="00DC0B3E" w:rsidRDefault="00F84B8C" w:rsidP="00F84B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DC0B3E" w:rsidRPr="00DC0B3E" w:rsidRDefault="00DC0B3E" w:rsidP="00DC0B3E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D2277A" w:rsidRDefault="00DC0B3E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D2277A" w:rsidRPr="00D2277A" w:rsidRDefault="00D2277A" w:rsidP="00D2277A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1014E" w:rsidRDefault="006064DF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с протоколом рассмотрения предложений № ПРС </w:t>
      </w:r>
      <w:r w:rsidR="00FE0051">
        <w:rPr>
          <w:rFonts w:ascii="Arial" w:eastAsia="Times New Roman" w:hAnsi="Arial" w:cs="Arial"/>
          <w:sz w:val="18"/>
          <w:szCs w:val="18"/>
          <w:lang w:eastAsia="ru-RU"/>
        </w:rPr>
        <w:t>300415/63</w:t>
      </w:r>
      <w:bookmarkStart w:id="0" w:name="_GoBack"/>
      <w:bookmarkEnd w:id="0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 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30.04.2015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 xml:space="preserve">е единственного участника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был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 отклонен</w:t>
      </w:r>
      <w:r w:rsidR="0061014E"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. Таким образом, на основании п.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</w:t>
      </w:r>
      <w:r w:rsidR="0061014E" w:rsidRPr="0061014E">
        <w:t xml:space="preserve">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запрос цен признается несостоявшимся</w:t>
      </w:r>
    </w:p>
    <w:p w:rsidR="00DC0B3E" w:rsidRPr="00DC0B3E" w:rsidRDefault="00DC0B3E" w:rsidP="0061014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1014E" w:rsidRPr="0061014E" w:rsidRDefault="00DC0B3E" w:rsidP="0061014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Признать </w:t>
      </w:r>
      <w:r w:rsidR="006064DF" w:rsidRPr="0061014E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п. 7.5.1. Положения о закупке товаров, работ и услуг для нужд </w:t>
      </w:r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1014E" w:rsidRPr="0061014E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61014E" w:rsidRDefault="00DC0B3E" w:rsidP="0061014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="00F84B8C"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4B8C" w:rsidRPr="00DC0B3E" w:rsidTr="00F84B8C">
        <w:trPr>
          <w:tblCellSpacing w:w="15" w:type="dxa"/>
        </w:trPr>
        <w:tc>
          <w:tcPr>
            <w:tcW w:w="2980" w:type="pct"/>
          </w:tcPr>
          <w:p w:rsidR="00F84B8C" w:rsidRPr="00DC0B3E" w:rsidRDefault="00F84B8C" w:rsidP="00F84B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Default="00F84B8C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4B8C" w:rsidRPr="00DC0B3E" w:rsidRDefault="00F84B8C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064DF" w:rsidRPr="00DC0B3E" w:rsidTr="00F84B8C">
        <w:trPr>
          <w:tblCellSpacing w:w="15" w:type="dxa"/>
        </w:trPr>
        <w:tc>
          <w:tcPr>
            <w:tcW w:w="2980" w:type="pct"/>
          </w:tcPr>
          <w:p w:rsidR="006064DF" w:rsidRPr="00DC0B3E" w:rsidRDefault="006064DF" w:rsidP="006064DF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064DF" w:rsidRPr="00DC0B3E" w:rsidRDefault="006064DF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0B3E" w:rsidRPr="00DC0B3E" w:rsidTr="00F84B8C">
        <w:trPr>
          <w:tblCellSpacing w:w="15" w:type="dxa"/>
        </w:trPr>
        <w:tc>
          <w:tcPr>
            <w:tcW w:w="2980" w:type="pct"/>
            <w:hideMark/>
          </w:tcPr>
          <w:p w:rsidR="00DC0B3E" w:rsidRPr="00DC0B3E" w:rsidRDefault="00DC0B3E" w:rsidP="00DC0B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DC0B3E" w:rsidRPr="00DC0B3E" w:rsidRDefault="00DC0B3E" w:rsidP="00DC0B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1014E"/>
    <w:rsid w:val="00D2277A"/>
    <w:rsid w:val="00DC0B3E"/>
    <w:rsid w:val="00E621FE"/>
    <w:rsid w:val="00F84B8C"/>
    <w:rsid w:val="00F91E1D"/>
    <w:rsid w:val="00F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6</cp:revision>
  <cp:lastPrinted>2015-05-05T14:57:00Z</cp:lastPrinted>
  <dcterms:created xsi:type="dcterms:W3CDTF">2015-04-06T08:54:00Z</dcterms:created>
  <dcterms:modified xsi:type="dcterms:W3CDTF">2015-05-05T14:57:00Z</dcterms:modified>
</cp:coreProperties>
</file>