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30" w:rsidRPr="00395330" w:rsidRDefault="00395330" w:rsidP="00395330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395330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395330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395330">
        <w:rPr>
          <w:b/>
          <w:bCs/>
          <w:sz w:val="28"/>
          <w:szCs w:val="28"/>
          <w:lang w:eastAsia="en-US"/>
        </w:rPr>
        <w:t>»</w:t>
      </w:r>
    </w:p>
    <w:p w:rsidR="00395330" w:rsidRPr="00395330" w:rsidRDefault="00395330" w:rsidP="0039533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>КОД 1.17. СОСТАВЛЕНИЕ АКТОВ СОГЛАСОВАНИЯ ТЕХНОЛОГИЧЕСКОЙ И (ИЛИ) АВАРИЙНОЙ БРОНИ</w:t>
      </w:r>
    </w:p>
    <w:p w:rsidR="00395330" w:rsidRPr="00395330" w:rsidRDefault="00395330" w:rsidP="0039533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95330" w:rsidRPr="00395330" w:rsidRDefault="00395330" w:rsidP="00395330">
      <w:pPr>
        <w:jc w:val="both"/>
        <w:rPr>
          <w:rFonts w:eastAsia="Calibri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395330">
        <w:rPr>
          <w:rFonts w:eastAsia="Calibri"/>
          <w:sz w:val="28"/>
          <w:szCs w:val="28"/>
          <w:lang w:eastAsia="en-US"/>
        </w:rPr>
        <w:t xml:space="preserve">Юридические и физические лица, индивидуальные предприниматели, </w:t>
      </w:r>
      <w:proofErr w:type="spellStart"/>
      <w:r w:rsidRPr="00395330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395330">
        <w:rPr>
          <w:rFonts w:eastAsia="Calibri"/>
          <w:sz w:val="28"/>
          <w:szCs w:val="28"/>
          <w:lang w:eastAsia="en-US"/>
        </w:rPr>
        <w:t xml:space="preserve"> устройства которых присоединены к электрическим сетям </w:t>
      </w:r>
      <w:r w:rsidRPr="00395330">
        <w:rPr>
          <w:rFonts w:eastAsia="Calibri"/>
          <w:i/>
          <w:sz w:val="28"/>
          <w:szCs w:val="28"/>
          <w:lang w:eastAsia="en-US"/>
        </w:rPr>
        <w:t>АО «</w:t>
      </w:r>
      <w:proofErr w:type="spellStart"/>
      <w:r w:rsidRPr="00395330">
        <w:rPr>
          <w:rFonts w:eastAsia="Calibri"/>
          <w:i/>
          <w:sz w:val="28"/>
          <w:szCs w:val="28"/>
          <w:lang w:eastAsia="en-US"/>
        </w:rPr>
        <w:t>Чеченэнерго</w:t>
      </w:r>
      <w:proofErr w:type="spellEnd"/>
      <w:r w:rsidRPr="00395330">
        <w:rPr>
          <w:rFonts w:eastAsia="Calibri"/>
          <w:i/>
          <w:sz w:val="28"/>
          <w:szCs w:val="28"/>
          <w:lang w:eastAsia="en-US"/>
        </w:rPr>
        <w:t>»</w:t>
      </w:r>
      <w:r w:rsidRPr="00395330">
        <w:rPr>
          <w:rFonts w:eastAsia="Calibri"/>
          <w:sz w:val="28"/>
          <w:szCs w:val="28"/>
          <w:lang w:eastAsia="en-US"/>
        </w:rPr>
        <w:t xml:space="preserve"> в установленном порядке.</w:t>
      </w: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395330">
        <w:rPr>
          <w:rFonts w:eastAsia="Calibri"/>
          <w:b/>
          <w:sz w:val="28"/>
          <w:szCs w:val="28"/>
          <w:lang w:eastAsia="en-US"/>
        </w:rPr>
        <w:t xml:space="preserve"> </w:t>
      </w:r>
      <w:r w:rsidRPr="00395330">
        <w:rPr>
          <w:rFonts w:eastAsia="Calibri"/>
          <w:sz w:val="28"/>
          <w:szCs w:val="28"/>
          <w:lang w:eastAsia="en-US"/>
        </w:rPr>
        <w:t>Плата не взымается.</w:t>
      </w: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395330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</w:t>
      </w:r>
      <w:r w:rsidRPr="00395330">
        <w:rPr>
          <w:rFonts w:eastAsia="Calibri"/>
          <w:i/>
          <w:sz w:val="28"/>
          <w:szCs w:val="28"/>
          <w:lang w:eastAsia="en-US"/>
        </w:rPr>
        <w:t>АО «</w:t>
      </w:r>
      <w:proofErr w:type="spellStart"/>
      <w:r w:rsidRPr="00395330">
        <w:rPr>
          <w:rFonts w:eastAsia="Calibri"/>
          <w:i/>
          <w:sz w:val="28"/>
          <w:szCs w:val="28"/>
          <w:lang w:eastAsia="en-US"/>
        </w:rPr>
        <w:t>Чеченэнерго</w:t>
      </w:r>
      <w:proofErr w:type="spellEnd"/>
      <w:r w:rsidRPr="00395330">
        <w:rPr>
          <w:rFonts w:eastAsia="Calibri"/>
          <w:i/>
          <w:sz w:val="28"/>
          <w:szCs w:val="28"/>
          <w:lang w:eastAsia="en-US"/>
        </w:rPr>
        <w:t>»</w:t>
      </w:r>
      <w:r w:rsidRPr="00395330">
        <w:rPr>
          <w:rFonts w:eastAsia="Calibri"/>
          <w:sz w:val="28"/>
          <w:szCs w:val="28"/>
          <w:lang w:eastAsia="en-US"/>
        </w:rPr>
        <w:t xml:space="preserve"> в установленном порядке </w:t>
      </w:r>
      <w:proofErr w:type="spellStart"/>
      <w:r w:rsidRPr="0039533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395330">
        <w:rPr>
          <w:rFonts w:eastAsia="Calibri"/>
          <w:sz w:val="28"/>
          <w:szCs w:val="28"/>
          <w:lang w:eastAsia="en-US"/>
        </w:rPr>
        <w:t xml:space="preserve"> устройств заявителя. </w:t>
      </w: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395330">
        <w:rPr>
          <w:rFonts w:eastAsia="Calibri"/>
          <w:sz w:val="28"/>
          <w:szCs w:val="28"/>
          <w:lang w:eastAsia="en-US"/>
        </w:rPr>
        <w:t xml:space="preserve"> акт согласования технологической и (или) аварийной брони.</w:t>
      </w: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r w:rsidRPr="00395330">
        <w:rPr>
          <w:rFonts w:eastAsia="Calibri"/>
          <w:b/>
          <w:sz w:val="28"/>
          <w:szCs w:val="28"/>
          <w:lang w:eastAsia="en-US"/>
        </w:rPr>
        <w:t>10 рабочих дней</w:t>
      </w:r>
      <w:r w:rsidRPr="00395330">
        <w:rPr>
          <w:rFonts w:eastAsia="Calibri"/>
          <w:sz w:val="28"/>
          <w:szCs w:val="28"/>
          <w:lang w:eastAsia="en-US"/>
        </w:rPr>
        <w:t xml:space="preserve"> со дня получения проекта акта согласования технологической и (или) </w:t>
      </w:r>
      <w:bookmarkStart w:id="0" w:name="_GoBack"/>
      <w:bookmarkEnd w:id="0"/>
      <w:r w:rsidRPr="00395330">
        <w:rPr>
          <w:rFonts w:eastAsia="Calibri"/>
          <w:sz w:val="28"/>
          <w:szCs w:val="28"/>
          <w:lang w:eastAsia="en-US"/>
        </w:rPr>
        <w:t>аварийной брони акта. Срок рассмотрения Акта при проведении осмотра может быть продлен, но не более чем на 10 рабочих дней.</w:t>
      </w:r>
    </w:p>
    <w:p w:rsidR="00395330" w:rsidRPr="00395330" w:rsidRDefault="00395330" w:rsidP="00395330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7"/>
        <w:gridCol w:w="1209"/>
        <w:gridCol w:w="1716"/>
        <w:gridCol w:w="1810"/>
        <w:gridCol w:w="1495"/>
        <w:gridCol w:w="1164"/>
        <w:gridCol w:w="1737"/>
      </w:tblGrid>
      <w:tr w:rsidR="00395330" w:rsidRPr="00395330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395330" w:rsidRPr="00395330" w:rsidRDefault="00395330" w:rsidP="0039533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5330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95330" w:rsidRPr="00395330" w:rsidRDefault="00395330" w:rsidP="0039533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5330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95330" w:rsidRPr="00395330" w:rsidRDefault="00395330" w:rsidP="0039533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5330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58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95330" w:rsidRPr="00395330" w:rsidRDefault="00395330" w:rsidP="0039533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5330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95330" w:rsidRPr="00395330" w:rsidRDefault="00395330" w:rsidP="0039533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5330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95330" w:rsidRPr="00395330" w:rsidRDefault="00395330" w:rsidP="0039533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5330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1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395330" w:rsidRPr="00395330" w:rsidRDefault="00395330" w:rsidP="0039533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5330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395330" w:rsidRPr="00395330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395330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t>об оказании услуг по передаче электрической энергии</w:t>
            </w:r>
          </w:p>
        </w:tc>
        <w:tc>
          <w:tcPr>
            <w:tcW w:w="791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Письменное оформление проекта акта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jc w:val="both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Не ограничен</w:t>
            </w:r>
          </w:p>
        </w:tc>
        <w:tc>
          <w:tcPr>
            <w:tcW w:w="919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Пункт 31(4) Основ функционирования розничных рынков электрической энергии</w:t>
            </w:r>
            <w:r w:rsidRPr="00395330"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95330" w:rsidRPr="00395330" w:rsidTr="009808A5">
        <w:trPr>
          <w:trHeight w:val="86"/>
        </w:trPr>
        <w:tc>
          <w:tcPr>
            <w:tcW w:w="167" w:type="pct"/>
            <w:shd w:val="clear" w:color="auto" w:fill="auto"/>
          </w:tcPr>
          <w:p w:rsidR="00395330" w:rsidRPr="00395330" w:rsidRDefault="00395330" w:rsidP="0039533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395330">
              <w:rPr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Направление потребителем проекта Акта в АО «</w:t>
            </w:r>
            <w:proofErr w:type="spellStart"/>
            <w:r w:rsidRPr="00395330">
              <w:rPr>
                <w:sz w:val="20"/>
                <w:szCs w:val="20"/>
              </w:rPr>
              <w:t>Чеченэнерго</w:t>
            </w:r>
            <w:proofErr w:type="spellEnd"/>
            <w:r w:rsidRPr="00395330">
              <w:rPr>
                <w:sz w:val="20"/>
                <w:szCs w:val="20"/>
              </w:rPr>
              <w:t>».</w:t>
            </w:r>
          </w:p>
        </w:tc>
        <w:tc>
          <w:tcPr>
            <w:tcW w:w="908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Потребитель направляет проект акта технологической и (или) аварийной брони, в том числе через гарантирующего поставщика (</w:t>
            </w:r>
            <w:proofErr w:type="spellStart"/>
            <w:r w:rsidRPr="00395330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организацию), с которым им заключен договор энергоснабжения, на рассмотрение                           АО «</w:t>
            </w:r>
            <w:proofErr w:type="spellStart"/>
            <w:r w:rsidRPr="00395330">
              <w:rPr>
                <w:rFonts w:eastAsia="Calibri"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39533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91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lastRenderedPageBreak/>
              <w:t>Письменная форма проекта Акта, направляется способом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, позволяющим подтвердить факт получения сетевой 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организацией проекта Акта</w:t>
            </w:r>
          </w:p>
        </w:tc>
        <w:tc>
          <w:tcPr>
            <w:tcW w:w="616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lastRenderedPageBreak/>
              <w:t>Не ограничен</w:t>
            </w:r>
          </w:p>
        </w:tc>
        <w:tc>
          <w:tcPr>
            <w:tcW w:w="919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Пункт 31(4) Основ функционирования розничных рынков электрической энергии</w:t>
            </w:r>
          </w:p>
        </w:tc>
      </w:tr>
      <w:tr w:rsidR="00395330" w:rsidRPr="00395330" w:rsidTr="009808A5">
        <w:trPr>
          <w:trHeight w:val="695"/>
        </w:trPr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395330">
              <w:rPr>
                <w:b/>
                <w:bCs/>
                <w:color w:val="548DD4"/>
                <w:sz w:val="20"/>
                <w:szCs w:val="20"/>
              </w:rPr>
              <w:lastRenderedPageBreak/>
              <w:t>3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Рассмотрение АО «</w:t>
            </w:r>
            <w:proofErr w:type="spellStart"/>
            <w:r w:rsidRPr="00395330">
              <w:rPr>
                <w:sz w:val="20"/>
                <w:szCs w:val="20"/>
              </w:rPr>
              <w:t>Чеченэнерго</w:t>
            </w:r>
            <w:proofErr w:type="spellEnd"/>
            <w:r w:rsidRPr="00395330">
              <w:rPr>
                <w:sz w:val="20"/>
                <w:szCs w:val="20"/>
              </w:rPr>
              <w:t xml:space="preserve">» проекта Акта  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5330">
              <w:rPr>
                <w:sz w:val="20"/>
                <w:szCs w:val="20"/>
              </w:rPr>
              <w:t>Пункт 31(4) Основ функционирования розничных рынков электрической энергии</w:t>
            </w:r>
          </w:p>
        </w:tc>
      </w:tr>
      <w:tr w:rsidR="00395330" w:rsidRPr="00395330" w:rsidTr="009808A5">
        <w:trPr>
          <w:trHeight w:val="695"/>
        </w:trPr>
        <w:tc>
          <w:tcPr>
            <w:tcW w:w="167" w:type="pct"/>
            <w:shd w:val="clear" w:color="auto" w:fill="auto"/>
          </w:tcPr>
          <w:p w:rsidR="00395330" w:rsidRPr="00395330" w:rsidRDefault="00395330" w:rsidP="0039533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395330">
              <w:rPr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Проведение  осмотра (обследования) </w:t>
            </w:r>
            <w:proofErr w:type="spellStart"/>
            <w:r w:rsidRPr="0039533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потребителя электрической энергии, объектов электроэнергетики</w:t>
            </w:r>
          </w:p>
        </w:tc>
        <w:tc>
          <w:tcPr>
            <w:tcW w:w="908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 xml:space="preserve">В случае необходимости 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сетевая организация вправе осуществить осмотр (обследование) </w:t>
            </w:r>
            <w:proofErr w:type="spellStart"/>
            <w:r w:rsidRPr="0039533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потребителя электрической энергии, объектов электроэнергетики</w:t>
            </w:r>
          </w:p>
        </w:tc>
        <w:tc>
          <w:tcPr>
            <w:tcW w:w="958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Проведение осмотра (обследования) </w:t>
            </w:r>
            <w:proofErr w:type="spellStart"/>
            <w:r w:rsidRPr="0039533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потребителя электрической энергии, объектов электроэнергетики на соответствие требованиям, предусмотренным </w:t>
            </w:r>
            <w:hyperlink r:id="rId8" w:history="1">
              <w:r w:rsidRPr="00395330">
                <w:rPr>
                  <w:rFonts w:eastAsia="Calibri"/>
                  <w:color w:val="0000FF"/>
                  <w:sz w:val="20"/>
                  <w:szCs w:val="20"/>
                  <w:lang w:eastAsia="en-US"/>
                </w:rPr>
                <w:t>правилами</w:t>
              </w:r>
            </w:hyperlink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 разработки и применения </w:t>
            </w:r>
            <w:proofErr w:type="gramStart"/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графиков аварийного ограничения режима потребления 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электрической энергии</w:t>
            </w:r>
            <w:proofErr w:type="gramEnd"/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 и использования противоаварийной автоматики</w:t>
            </w:r>
          </w:p>
        </w:tc>
        <w:tc>
          <w:tcPr>
            <w:tcW w:w="791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Срок рассмотрения Акта при проведении осмотра может быть продлен, но не более чем на 10 рабочих дней</w:t>
            </w:r>
          </w:p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Пункт 31(4) Основ функционирования розничных рынков электрической энергии,</w:t>
            </w:r>
          </w:p>
          <w:p w:rsidR="00395330" w:rsidRPr="00395330" w:rsidRDefault="00395330" w:rsidP="0039533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</w:t>
            </w:r>
            <w:r w:rsidRPr="00395330">
              <w:rPr>
                <w:sz w:val="20"/>
                <w:szCs w:val="20"/>
              </w:rPr>
              <w:lastRenderedPageBreak/>
              <w:t>й автоматики, утвержденные приказом Минэнерго России от 06.06.2013 N 290</w:t>
            </w:r>
          </w:p>
        </w:tc>
      </w:tr>
      <w:tr w:rsidR="00395330" w:rsidRPr="00395330" w:rsidTr="009808A5">
        <w:trPr>
          <w:trHeight w:val="695"/>
        </w:trPr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395330">
              <w:rPr>
                <w:b/>
                <w:bCs/>
                <w:color w:val="548DD4"/>
                <w:sz w:val="20"/>
                <w:szCs w:val="20"/>
              </w:rPr>
              <w:lastRenderedPageBreak/>
              <w:t>5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Направление потребителю подписанного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В случае согласования Акта со стороны сетевой организации</w:t>
            </w:r>
          </w:p>
        </w:tc>
        <w:tc>
          <w:tcPr>
            <w:tcW w:w="95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Акт, подписанный со стороны сетевой организации, направляется способом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t xml:space="preserve">, позволяющим подтвердить факт получения 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Пункт 31(4) Основ функционирования розничных рынков электрической энергии</w:t>
            </w:r>
          </w:p>
        </w:tc>
      </w:tr>
      <w:tr w:rsidR="00395330" w:rsidRPr="00395330" w:rsidTr="009808A5">
        <w:trPr>
          <w:trHeight w:val="695"/>
        </w:trPr>
        <w:tc>
          <w:tcPr>
            <w:tcW w:w="167" w:type="pct"/>
            <w:shd w:val="clear" w:color="auto" w:fill="auto"/>
          </w:tcPr>
          <w:p w:rsidR="00395330" w:rsidRPr="00395330" w:rsidRDefault="00395330" w:rsidP="0039533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395330">
              <w:rPr>
                <w:b/>
                <w:bCs/>
                <w:color w:val="548DD4"/>
                <w:sz w:val="20"/>
                <w:szCs w:val="20"/>
              </w:rPr>
              <w:t>6</w:t>
            </w:r>
          </w:p>
        </w:tc>
        <w:tc>
          <w:tcPr>
            <w:tcW w:w="640" w:type="pct"/>
            <w:tcBorders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Направление потребителю подписанного  Акта с замечаниями сетевой организацией</w:t>
            </w:r>
          </w:p>
        </w:tc>
        <w:tc>
          <w:tcPr>
            <w:tcW w:w="908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В случае несогласия сетевой организации с представленным заявителем проектом Акта согласования технологической и (или) аварийной брони</w:t>
            </w:r>
          </w:p>
        </w:tc>
        <w:tc>
          <w:tcPr>
            <w:tcW w:w="958" w:type="pct"/>
            <w:tcBorders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>Акт, подписанный со стороны сетевой организации с замечаниями, направляется способом</w:t>
            </w:r>
            <w:r w:rsidRPr="0039533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tcBorders>
              <w:bottom w:val="single" w:sz="8" w:space="0" w:color="4F81BD"/>
            </w:tcBorders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5330">
              <w:rPr>
                <w:rFonts w:eastAsia="Calibri"/>
                <w:sz w:val="20"/>
                <w:szCs w:val="20"/>
                <w:lang w:eastAsia="en-US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auto"/>
          </w:tcPr>
          <w:p w:rsidR="00395330" w:rsidRPr="00395330" w:rsidRDefault="00395330" w:rsidP="0039533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395330">
              <w:rPr>
                <w:sz w:val="20"/>
                <w:szCs w:val="20"/>
              </w:rPr>
              <w:t xml:space="preserve">Пункт 31(4) Основ функционирования розничных рынков электрической энергии </w:t>
            </w:r>
          </w:p>
        </w:tc>
      </w:tr>
    </w:tbl>
    <w:p w:rsidR="00395330" w:rsidRPr="00395330" w:rsidRDefault="00395330" w:rsidP="00395330">
      <w:pPr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5330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395330">
        <w:rPr>
          <w:rFonts w:eastAsia="Calibri"/>
          <w:sz w:val="28"/>
          <w:szCs w:val="28"/>
          <w:lang w:eastAsia="en-US"/>
        </w:rPr>
        <w:t xml:space="preserve"> </w:t>
      </w: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395330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395330">
        <w:rPr>
          <w:i/>
          <w:sz w:val="28"/>
          <w:szCs w:val="28"/>
        </w:rPr>
        <w:t>АО «</w:t>
      </w:r>
      <w:proofErr w:type="spellStart"/>
      <w:r w:rsidRPr="00395330">
        <w:rPr>
          <w:i/>
          <w:sz w:val="28"/>
          <w:szCs w:val="28"/>
        </w:rPr>
        <w:t>Чеченэнерго</w:t>
      </w:r>
      <w:proofErr w:type="spellEnd"/>
      <w:r w:rsidRPr="00395330">
        <w:rPr>
          <w:i/>
          <w:sz w:val="28"/>
          <w:szCs w:val="28"/>
        </w:rPr>
        <w:t>»</w:t>
      </w:r>
      <w:r w:rsidRPr="00395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5330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330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395330" w:rsidRPr="00395330" w:rsidRDefault="00395330" w:rsidP="0039533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395330">
        <w:rPr>
          <w:rFonts w:eastAsia="Calibri"/>
          <w:sz w:val="28"/>
          <w:szCs w:val="28"/>
          <w:lang w:eastAsia="en-US"/>
        </w:rPr>
        <w:lastRenderedPageBreak/>
        <w:t xml:space="preserve">Или воспользуйтесь интерактивным сервисом «Интернет приемная», расположенном на официальном сайте </w:t>
      </w:r>
      <w:hyperlink r:id="rId9" w:history="1">
        <w:r w:rsidRPr="0039533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39533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9533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395330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39533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39533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9533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95330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395330" w:rsidRDefault="00B5685B" w:rsidP="00395330"/>
    <w:sectPr w:rsidR="00B5685B" w:rsidRPr="0039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04" w:rsidRDefault="00EE7A04" w:rsidP="00AF0503">
      <w:r>
        <w:separator/>
      </w:r>
    </w:p>
  </w:endnote>
  <w:endnote w:type="continuationSeparator" w:id="0">
    <w:p w:rsidR="00EE7A04" w:rsidRDefault="00EE7A04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04" w:rsidRDefault="00EE7A04" w:rsidP="00AF0503">
      <w:r>
        <w:separator/>
      </w:r>
    </w:p>
  </w:footnote>
  <w:footnote w:type="continuationSeparator" w:id="0">
    <w:p w:rsidR="00EE7A04" w:rsidRDefault="00EE7A04" w:rsidP="00AF0503">
      <w:r>
        <w:continuationSeparator/>
      </w:r>
    </w:p>
  </w:footnote>
  <w:footnote w:id="1">
    <w:p w:rsidR="00395330" w:rsidRPr="00A15D55" w:rsidRDefault="00395330" w:rsidP="003953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DD5">
        <w:rPr>
          <w:rStyle w:val="a5"/>
          <w:szCs w:val="28"/>
        </w:rPr>
        <w:footnoteRef/>
      </w:r>
      <w:r w:rsidRPr="00102DD5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852E3"/>
    <w:rsid w:val="002F7A00"/>
    <w:rsid w:val="003755DA"/>
    <w:rsid w:val="00395330"/>
    <w:rsid w:val="003B0B57"/>
    <w:rsid w:val="003D77D3"/>
    <w:rsid w:val="004434D5"/>
    <w:rsid w:val="00570F99"/>
    <w:rsid w:val="005E082B"/>
    <w:rsid w:val="0060133D"/>
    <w:rsid w:val="00646FA8"/>
    <w:rsid w:val="00716343"/>
    <w:rsid w:val="007A32CA"/>
    <w:rsid w:val="00856D23"/>
    <w:rsid w:val="008D2F29"/>
    <w:rsid w:val="009F28B9"/>
    <w:rsid w:val="00A547B0"/>
    <w:rsid w:val="00A7452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EE7A04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3CEED4BD5151001E6F66E2F227DD92B6F6047CA4DF7B43E321664C0DD935B6875D09C1429CC8Y0m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2015-10-26T09:40:00Z</dcterms:created>
  <dcterms:modified xsi:type="dcterms:W3CDTF">2015-10-26T09:40:00Z</dcterms:modified>
</cp:coreProperties>
</file>