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8F" w:rsidRPr="002D038F" w:rsidRDefault="002D038F" w:rsidP="002D038F">
      <w:pPr>
        <w:keepNext/>
        <w:keepLines/>
        <w:spacing w:line="276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2D038F">
        <w:rPr>
          <w:b/>
          <w:bCs/>
          <w:sz w:val="28"/>
          <w:szCs w:val="28"/>
          <w:lang w:eastAsia="en-US"/>
        </w:rPr>
        <w:t>ПАСПОРТ УСЛУГИ (ПРОЦЕССА) АО «</w:t>
      </w:r>
      <w:proofErr w:type="spellStart"/>
      <w:r w:rsidRPr="002D038F">
        <w:rPr>
          <w:b/>
          <w:bCs/>
          <w:sz w:val="28"/>
          <w:szCs w:val="28"/>
          <w:lang w:eastAsia="en-US"/>
        </w:rPr>
        <w:t>Чеченэнерго</w:t>
      </w:r>
      <w:proofErr w:type="spellEnd"/>
      <w:r w:rsidRPr="002D038F">
        <w:rPr>
          <w:b/>
          <w:bCs/>
          <w:sz w:val="28"/>
          <w:szCs w:val="28"/>
          <w:lang w:eastAsia="en-US"/>
        </w:rPr>
        <w:t>»</w:t>
      </w:r>
    </w:p>
    <w:p w:rsidR="002D038F" w:rsidRPr="002D038F" w:rsidRDefault="002D038F" w:rsidP="002D038F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>КОД 2.2 ТЕХНОЛОГИЧЕСКОЕ ПРИСОЕДИНЕНИЕ К ЭЛЕКТРИЧЕСКИМ СЕТЯМ СЕТЕВОЙ ОРГАНИЗАЦИИ</w:t>
      </w:r>
    </w:p>
    <w:p w:rsidR="002D038F" w:rsidRPr="002D038F" w:rsidRDefault="002D038F" w:rsidP="002D038F">
      <w:pPr>
        <w:autoSpaceDE w:val="0"/>
        <w:autoSpaceDN w:val="0"/>
        <w:adjustRightInd w:val="0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>ПОСРЕДСТВОМ ПЕРЕРАСПРЕДЕЛЕНИЯ МАКСИМАЛЬНОЙ МОЩНОСТИ</w:t>
      </w:r>
      <w:r w:rsidRPr="002D038F">
        <w:rPr>
          <w:rFonts w:eastAsia="Calibri"/>
          <w:b/>
          <w:color w:val="548DD4"/>
          <w:sz w:val="28"/>
          <w:szCs w:val="28"/>
          <w:lang w:eastAsia="en-US"/>
        </w:rPr>
        <w:br/>
      </w:r>
    </w:p>
    <w:p w:rsidR="002D038F" w:rsidRPr="002D038F" w:rsidRDefault="002D038F" w:rsidP="002D038F">
      <w:pPr>
        <w:jc w:val="both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 xml:space="preserve">КРУГ ЗАЯВИТЕЛЕЙ: </w:t>
      </w:r>
      <w:r w:rsidRPr="002D038F">
        <w:rPr>
          <w:rFonts w:eastAsia="Calibri"/>
          <w:sz w:val="28"/>
          <w:szCs w:val="28"/>
          <w:lang w:eastAsia="en-US"/>
        </w:rPr>
        <w:t>юридическое лицо или индивидуальный предприниматель.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>РАЗМЕР ПЛАТЫ ЗА ПРЕДОСТАВЛЕНИЕ УСЛУГИ (ПРОЦЕССА) И ОСНОВАНИЕ ЕЕ ВЗИМАНИЯ:</w:t>
      </w:r>
      <w:r w:rsidRPr="002D038F">
        <w:rPr>
          <w:rFonts w:eastAsia="Calibri"/>
          <w:b/>
          <w:sz w:val="28"/>
          <w:szCs w:val="28"/>
          <w:lang w:eastAsia="en-US"/>
        </w:rPr>
        <w:t xml:space="preserve"> </w:t>
      </w:r>
      <w:r w:rsidRPr="002D038F">
        <w:rPr>
          <w:rFonts w:eastAsia="Calibri"/>
          <w:sz w:val="28"/>
          <w:szCs w:val="28"/>
          <w:lang w:eastAsia="en-US"/>
        </w:rPr>
        <w:t xml:space="preserve">Размер платы за технологическое присоединение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устройств рассчитывается исходя из величины максимальной мощности присоединяемых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устрой</w:t>
      </w:r>
      <w:proofErr w:type="gramStart"/>
      <w:r w:rsidRPr="002D038F">
        <w:rPr>
          <w:rFonts w:eastAsia="Calibri"/>
          <w:sz w:val="28"/>
          <w:szCs w:val="28"/>
          <w:lang w:eastAsia="en-US"/>
        </w:rPr>
        <w:t>ств с пр</w:t>
      </w:r>
      <w:proofErr w:type="gramEnd"/>
      <w:r w:rsidRPr="002D038F">
        <w:rPr>
          <w:rFonts w:eastAsia="Calibri"/>
          <w:sz w:val="28"/>
          <w:szCs w:val="28"/>
          <w:lang w:eastAsia="en-US"/>
        </w:rPr>
        <w:t>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тарифов.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>УСЛОВИЯ ОКАЗАНИЯ УСЛУГИ (ПРОЦЕССА):</w:t>
      </w:r>
      <w:r w:rsidRPr="002D038F">
        <w:rPr>
          <w:rFonts w:eastAsia="Calibri"/>
          <w:sz w:val="28"/>
          <w:szCs w:val="28"/>
          <w:lang w:eastAsia="en-US"/>
        </w:rPr>
        <w:t xml:space="preserve"> 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sz w:val="28"/>
          <w:szCs w:val="28"/>
          <w:lang w:eastAsia="en-US"/>
        </w:rPr>
        <w:t xml:space="preserve">1) Наличие соглашения о перераспределении мощности между заинтересованными лицами; наличие избытков мощности. 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038F">
        <w:rPr>
          <w:rFonts w:eastAsia="Calibri"/>
          <w:sz w:val="28"/>
          <w:szCs w:val="28"/>
          <w:lang w:eastAsia="en-US"/>
        </w:rPr>
        <w:t xml:space="preserve">2) Перераспределение возможно в пределах действия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однго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центра питания (при осуществлении перераспределения максимальной мощности в электрических сетях классом напряжения от 0,4 до 35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кВ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центром питания считается питающая подстанция с классом напряжения 35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кВ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, при осуществлении перераспределения максимальной мощности в электрических сетях классом напряжения свыше 35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кВ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центром питания считается распределительное устройство подстанции;</w:t>
      </w:r>
      <w:proofErr w:type="gramEnd"/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sz w:val="28"/>
          <w:szCs w:val="28"/>
          <w:lang w:eastAsia="en-US"/>
        </w:rPr>
        <w:t xml:space="preserve">3) Заявители, </w:t>
      </w:r>
      <w:proofErr w:type="gramStart"/>
      <w:r w:rsidRPr="002D038F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2D038F">
        <w:rPr>
          <w:rFonts w:eastAsia="Calibri"/>
          <w:sz w:val="28"/>
          <w:szCs w:val="28"/>
          <w:lang w:eastAsia="en-US"/>
        </w:rPr>
        <w:t xml:space="preserve">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устройств снизить объем максимальной мощности.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sz w:val="28"/>
          <w:szCs w:val="28"/>
          <w:lang w:eastAsia="en-US"/>
        </w:rPr>
        <w:t xml:space="preserve">4) За исключением лиц, юридические лица и индивидуальные предприниматели до 150 кВт (3 категория надежности), намеревающихся осуществить присоединение по временной схеме, физических лиц 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комунально</w:t>
      </w:r>
      <w:proofErr w:type="spellEnd"/>
      <w:r w:rsidRPr="002D038F">
        <w:rPr>
          <w:rFonts w:eastAsia="Calibri"/>
          <w:sz w:val="28"/>
          <w:szCs w:val="28"/>
          <w:lang w:eastAsia="en-US"/>
        </w:rPr>
        <w:t>-бытовая нагрузка до 15 кВт (с учетом ранее присоединенной).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>РЕЗУЛЬТАТ ОКАЗАНИЯ УСЛУГИ (ПРОЦЕССА):</w:t>
      </w:r>
      <w:r w:rsidRPr="002D038F">
        <w:rPr>
          <w:rFonts w:eastAsia="Calibri"/>
          <w:sz w:val="28"/>
          <w:szCs w:val="28"/>
          <w:lang w:eastAsia="en-US"/>
        </w:rPr>
        <w:t xml:space="preserve"> технологическое присоединение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устройств Заявителя посредством перераспределения мощности.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>ОБЩИЙ СРОК ОКАЗАНИЯ УСЛУГИ (ПРОЦЕССА):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b/>
          <w:sz w:val="28"/>
          <w:szCs w:val="28"/>
          <w:lang w:eastAsia="en-US"/>
        </w:rPr>
        <w:t>120 дней</w:t>
      </w:r>
      <w:r w:rsidRPr="002D038F">
        <w:rPr>
          <w:rFonts w:eastAsia="Calibri"/>
          <w:sz w:val="28"/>
          <w:szCs w:val="28"/>
          <w:lang w:eastAsia="en-US"/>
        </w:rPr>
        <w:t xml:space="preserve"> - для заявителей, максимальная мощность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устройств которых составляет до 670 кВт;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b/>
          <w:sz w:val="28"/>
          <w:szCs w:val="28"/>
          <w:lang w:eastAsia="en-US"/>
        </w:rPr>
        <w:t>1 год</w:t>
      </w:r>
      <w:r w:rsidRPr="002D038F">
        <w:rPr>
          <w:rFonts w:eastAsia="Calibri"/>
          <w:sz w:val="28"/>
          <w:szCs w:val="28"/>
          <w:lang w:eastAsia="en-US"/>
        </w:rPr>
        <w:t xml:space="preserve"> - для заявителей, максимальная мощность </w:t>
      </w:r>
      <w:proofErr w:type="spellStart"/>
      <w:r w:rsidRPr="002D038F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2D038F">
        <w:rPr>
          <w:rFonts w:eastAsia="Calibri"/>
          <w:sz w:val="28"/>
          <w:szCs w:val="28"/>
          <w:lang w:eastAsia="en-US"/>
        </w:rPr>
        <w:t xml:space="preserve"> устройств которых составляет свыше 670 кВт.</w:t>
      </w:r>
    </w:p>
    <w:p w:rsidR="002D038F" w:rsidRPr="002D038F" w:rsidRDefault="002D038F" w:rsidP="002D038F">
      <w:pPr>
        <w:jc w:val="both"/>
        <w:outlineLvl w:val="0"/>
        <w:rPr>
          <w:rFonts w:eastAsia="Calibri"/>
          <w:b/>
          <w:color w:val="548DD4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>СОСТАВ, ПОСЛЕДОВАТЕЛЬНОСТЬ И СРОКИ ОКАЗАНИЯ УСЛУГИ (ПРОЦЕССА):</w:t>
      </w:r>
    </w:p>
    <w:tbl>
      <w:tblPr>
        <w:tblW w:w="4948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3"/>
        <w:gridCol w:w="1462"/>
        <w:gridCol w:w="1500"/>
        <w:gridCol w:w="1983"/>
        <w:gridCol w:w="1260"/>
        <w:gridCol w:w="1163"/>
        <w:gridCol w:w="1790"/>
      </w:tblGrid>
      <w:tr w:rsidR="002D038F" w:rsidRPr="002D038F" w:rsidTr="009808A5">
        <w:trPr>
          <w:tblHeader/>
        </w:trPr>
        <w:tc>
          <w:tcPr>
            <w:tcW w:w="165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2D038F" w:rsidRPr="002D038F" w:rsidRDefault="002D038F" w:rsidP="002D038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D038F">
              <w:rPr>
                <w:b/>
                <w:bCs/>
                <w:color w:val="FFFFFF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72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D038F" w:rsidRPr="002D038F" w:rsidRDefault="002D038F" w:rsidP="002D038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D038F">
              <w:rPr>
                <w:b/>
                <w:bCs/>
                <w:color w:val="FFFFFF"/>
                <w:sz w:val="28"/>
                <w:szCs w:val="28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D038F" w:rsidRPr="002D038F" w:rsidRDefault="002D038F" w:rsidP="002D038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D038F">
              <w:rPr>
                <w:b/>
                <w:bCs/>
                <w:color w:val="FFFFFF"/>
                <w:sz w:val="28"/>
                <w:szCs w:val="28"/>
              </w:rPr>
              <w:t>Условие этапа</w:t>
            </w:r>
          </w:p>
        </w:tc>
        <w:tc>
          <w:tcPr>
            <w:tcW w:w="1047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D038F" w:rsidRPr="002D038F" w:rsidRDefault="002D038F" w:rsidP="002D038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D038F">
              <w:rPr>
                <w:b/>
                <w:bCs/>
                <w:color w:val="FFFFFF"/>
                <w:sz w:val="28"/>
                <w:szCs w:val="28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D038F" w:rsidRPr="002D038F" w:rsidRDefault="002D038F" w:rsidP="002D038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D038F">
              <w:rPr>
                <w:b/>
                <w:bCs/>
                <w:color w:val="FFFFFF"/>
                <w:sz w:val="28"/>
                <w:szCs w:val="28"/>
              </w:rPr>
              <w:t>Форма предоставления</w:t>
            </w:r>
          </w:p>
        </w:tc>
        <w:tc>
          <w:tcPr>
            <w:tcW w:w="614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2D038F" w:rsidRPr="002D038F" w:rsidRDefault="002D038F" w:rsidP="002D038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D038F">
              <w:rPr>
                <w:b/>
                <w:bCs/>
                <w:color w:val="FFFFFF"/>
                <w:sz w:val="28"/>
                <w:szCs w:val="28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2D038F" w:rsidRPr="002D038F" w:rsidRDefault="002D038F" w:rsidP="002D038F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2D038F">
              <w:rPr>
                <w:b/>
                <w:bCs/>
                <w:color w:val="FFFFFF"/>
                <w:sz w:val="28"/>
                <w:szCs w:val="28"/>
              </w:rPr>
              <w:t>Ссылка на нормативно правовой акт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1</w:t>
            </w:r>
          </w:p>
        </w:tc>
        <w:tc>
          <w:tcPr>
            <w:tcW w:w="77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 xml:space="preserve">Заключение соглашения между лицами о перераспределении максимальной мощности принадлежащими им </w:t>
            </w:r>
            <w:proofErr w:type="spellStart"/>
            <w:r w:rsidRPr="002D038F">
              <w:rPr>
                <w:sz w:val="20"/>
                <w:szCs w:val="20"/>
              </w:rPr>
              <w:t>энергопринимающими</w:t>
            </w:r>
            <w:proofErr w:type="spellEnd"/>
            <w:r w:rsidRPr="002D038F">
              <w:rPr>
                <w:sz w:val="20"/>
                <w:szCs w:val="20"/>
              </w:rPr>
              <w:t xml:space="preserve"> устройствами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 xml:space="preserve">В письменной форме </w:t>
            </w: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Не ограничено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34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  <w:r w:rsidRPr="002D038F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Заключенное соглашение о перераспределении максимальной мощности</w:t>
            </w: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Направление уведомления в сетевую организацию подписанного сторонами соглашения о перераспределении мощности с пакетом необходимых документов.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Уведомление в письменной форме направляется 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color w:val="000000"/>
                <w:sz w:val="20"/>
                <w:szCs w:val="20"/>
              </w:rPr>
              <w:t xml:space="preserve">6 рабочих дней </w:t>
            </w:r>
            <w:proofErr w:type="gramStart"/>
            <w:r w:rsidRPr="002D038F">
              <w:rPr>
                <w:color w:val="000000"/>
                <w:sz w:val="20"/>
                <w:szCs w:val="20"/>
              </w:rPr>
              <w:t>с даты регистрации</w:t>
            </w:r>
            <w:proofErr w:type="gramEnd"/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34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В следующих случаях: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 xml:space="preserve">- технические условия, ранее выданные лицу, максимальная мощность </w:t>
            </w:r>
            <w:proofErr w:type="spellStart"/>
            <w:r w:rsidRPr="002D038F">
              <w:rPr>
                <w:sz w:val="20"/>
                <w:szCs w:val="20"/>
              </w:rPr>
              <w:t>энергопринимающих</w:t>
            </w:r>
            <w:proofErr w:type="spellEnd"/>
            <w:r w:rsidRPr="002D038F">
              <w:rPr>
                <w:sz w:val="20"/>
                <w:szCs w:val="20"/>
              </w:rPr>
              <w:t xml:space="preserve"> устройств которого перераспределяется, были </w:t>
            </w:r>
            <w:r w:rsidRPr="002D038F">
              <w:rPr>
                <w:sz w:val="20"/>
                <w:szCs w:val="20"/>
              </w:rPr>
              <w:lastRenderedPageBreak/>
              <w:t>согласованы с субъектом оперативно-диспетчерского управления</w:t>
            </w: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lastRenderedPageBreak/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в течение 5 рабочих дней со дня получения уведомления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34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vMerge w:val="restart"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lastRenderedPageBreak/>
              <w:t>4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4.1. </w:t>
            </w:r>
            <w:r w:rsidRPr="002D038F">
              <w:rPr>
                <w:sz w:val="20"/>
                <w:szCs w:val="20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Уведомление в письменной форме направляется 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-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15, 21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4.2.</w:t>
            </w:r>
            <w:r w:rsidRPr="002D038F">
              <w:rPr>
                <w:sz w:val="20"/>
                <w:szCs w:val="20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 xml:space="preserve">30 дней </w:t>
            </w:r>
            <w:proofErr w:type="gramStart"/>
            <w:r w:rsidRPr="002D038F">
              <w:rPr>
                <w:sz w:val="20"/>
                <w:szCs w:val="20"/>
              </w:rPr>
              <w:t>с даты  получения</w:t>
            </w:r>
            <w:proofErr w:type="gramEnd"/>
            <w:r w:rsidRPr="002D038F">
              <w:rPr>
                <w:sz w:val="20"/>
                <w:szCs w:val="20"/>
              </w:rPr>
              <w:t xml:space="preserve"> уведомления или недостающих сведений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ind w:firstLine="12"/>
              <w:jc w:val="both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-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не позднее 3 рабочих дней со дня согласования с системным оператором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техусловий</w:t>
            </w:r>
            <w:proofErr w:type="spellEnd"/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vMerge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4.3</w:t>
            </w:r>
            <w:r w:rsidRPr="002D038F">
              <w:rPr>
                <w:sz w:val="20"/>
                <w:szCs w:val="20"/>
              </w:rPr>
              <w:t>. П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одписание заявителем двух экземпляров проекта договора и направление   (представляет в офис обслуживания потребителей) одного  экземпляра сетевой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30 дней со  дня получения заявителем проекта договора.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 xml:space="preserve">В случае </w:t>
            </w:r>
            <w:proofErr w:type="spellStart"/>
            <w:r w:rsidRPr="002D038F">
              <w:rPr>
                <w:sz w:val="20"/>
                <w:szCs w:val="20"/>
              </w:rPr>
              <w:t>ненаправления</w:t>
            </w:r>
            <w:proofErr w:type="spellEnd"/>
            <w:r w:rsidRPr="002D038F">
              <w:rPr>
                <w:sz w:val="20"/>
                <w:szCs w:val="20"/>
              </w:rPr>
              <w:t xml:space="preserve">  подписан</w:t>
            </w:r>
            <w:r w:rsidRPr="002D038F">
              <w:rPr>
                <w:sz w:val="20"/>
                <w:szCs w:val="20"/>
              </w:rPr>
              <w:lastRenderedPageBreak/>
              <w:t>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В случае несогласия заявителя с представленным сетевой организацией проектом договора и (или) несоответствия его Правилам 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4.4.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Письменная форма мотивированного отказа, направляется 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vMerge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 xml:space="preserve">4.5. </w:t>
            </w:r>
            <w:r w:rsidRPr="002D038F">
              <w:rPr>
                <w:sz w:val="20"/>
                <w:szCs w:val="20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 xml:space="preserve">5 рабочих дней </w:t>
            </w:r>
            <w:proofErr w:type="gramStart"/>
            <w:r w:rsidRPr="002D038F">
              <w:rPr>
                <w:sz w:val="20"/>
                <w:szCs w:val="20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2D038F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15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86"/>
        </w:trPr>
        <w:tc>
          <w:tcPr>
            <w:tcW w:w="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5</w:t>
            </w:r>
          </w:p>
        </w:tc>
        <w:tc>
          <w:tcPr>
            <w:tcW w:w="77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Сетевая организация направляет лицу,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В случае технические условия подлежат согласованию с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не позднее 10 рабочих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дней со дня выдачи технических условий лицу, в пользу которого перераспределяется максимальная мощность. 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ind w:left="34"/>
              <w:contextualSpacing/>
              <w:rPr>
                <w:sz w:val="20"/>
                <w:szCs w:val="20"/>
              </w:rPr>
            </w:pP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 w:val="restart"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lastRenderedPageBreak/>
              <w:t>6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6.1</w:t>
            </w:r>
            <w:r w:rsidRPr="002D038F">
              <w:rPr>
                <w:sz w:val="20"/>
                <w:szCs w:val="20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15, 16, 18, 38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6.2</w:t>
            </w:r>
            <w:r w:rsidRPr="002D038F">
              <w:rPr>
                <w:sz w:val="20"/>
                <w:szCs w:val="20"/>
              </w:rPr>
              <w:t>. 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6.3</w:t>
            </w:r>
            <w:r w:rsidRPr="002D038F">
              <w:rPr>
                <w:sz w:val="20"/>
                <w:szCs w:val="20"/>
              </w:rPr>
              <w:t xml:space="preserve">. Выполнение заявителем, мощность которого перераспределяется, мероприятий по уменьшению мощности </w:t>
            </w:r>
            <w:proofErr w:type="spellStart"/>
            <w:r w:rsidRPr="002D038F">
              <w:rPr>
                <w:sz w:val="20"/>
                <w:szCs w:val="20"/>
              </w:rPr>
              <w:t>энергопринимающих</w:t>
            </w:r>
            <w:proofErr w:type="spellEnd"/>
            <w:r w:rsidRPr="002D038F">
              <w:rPr>
                <w:sz w:val="20"/>
                <w:szCs w:val="20"/>
              </w:rPr>
              <w:t xml:space="preserve"> устройств в соответствии с техническими условиями 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sz w:val="20"/>
                <w:szCs w:val="20"/>
              </w:rPr>
              <w:t xml:space="preserve">До завершения срока осуществления мероприятий по присоединению </w:t>
            </w:r>
            <w:proofErr w:type="spellStart"/>
            <w:r w:rsidRPr="002D038F">
              <w:rPr>
                <w:sz w:val="20"/>
                <w:szCs w:val="20"/>
              </w:rPr>
              <w:t>энергопринимающих</w:t>
            </w:r>
            <w:proofErr w:type="spellEnd"/>
            <w:r w:rsidRPr="002D038F">
              <w:rPr>
                <w:sz w:val="20"/>
                <w:szCs w:val="20"/>
              </w:rPr>
              <w:t xml:space="preserve">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6.4</w:t>
            </w:r>
            <w:r w:rsidRPr="002D038F">
              <w:rPr>
                <w:sz w:val="20"/>
                <w:szCs w:val="20"/>
              </w:rPr>
              <w:t>. 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6.5</w:t>
            </w:r>
            <w:r w:rsidRPr="002D038F">
              <w:rPr>
                <w:sz w:val="20"/>
                <w:szCs w:val="20"/>
              </w:rPr>
              <w:t>. 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После выполнения технических условий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Пункты 85, 86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6.6</w:t>
            </w:r>
            <w:r w:rsidRPr="002D038F">
              <w:rPr>
                <w:sz w:val="20"/>
                <w:szCs w:val="20"/>
              </w:rPr>
              <w:t>.Направление с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Копии уведомления заявителя с необходимым пакетом документов </w:t>
            </w:r>
            <w:r w:rsidRPr="002D038F">
              <w:rPr>
                <w:sz w:val="20"/>
                <w:szCs w:val="20"/>
              </w:rPr>
              <w:t>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течение 2 дней со дня получения от заявителя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Пункты 94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 w:val="restart"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7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sz w:val="20"/>
                <w:szCs w:val="20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7.1.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Pr="002D038F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я в акте осмотра (обследования) электроустановки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Пункты 83-89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7.2.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Согласованный Акт осмотра (обследования) электроустановки</w:t>
            </w: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97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7.3.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Пункты 18(1) - 18(4)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7.4.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9" w:history="1">
              <w:r w:rsidRPr="002D038F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осмотра (обследования) электроустановки в письменной форме.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Не позднее 3 рабочих дней после получения </w:t>
            </w:r>
            <w:proofErr w:type="gramStart"/>
            <w:r w:rsidRPr="002D038F">
              <w:rPr>
                <w:rFonts w:eastAsia="Calibri"/>
                <w:sz w:val="20"/>
                <w:szCs w:val="20"/>
                <w:lang w:eastAsia="en-US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2D038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Пункты 89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7.5.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Прием в эксплуатацию прибора учета.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Подписание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сторонами  и передача Акт допуска в эксплуатацию прибора учета.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Pr="002D038F">
                <w:rPr>
                  <w:rFonts w:eastAsia="Calibri"/>
                  <w:sz w:val="20"/>
                  <w:szCs w:val="20"/>
                  <w:lang w:eastAsia="en-US"/>
                </w:rPr>
                <w:t>Акт</w:t>
              </w:r>
            </w:hyperlink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допуска в эксплуатацию прибора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учета в письменной форме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В день проведения проверки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sz w:val="20"/>
                <w:szCs w:val="20"/>
              </w:rPr>
              <w:t>Раздел Х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D038F">
              <w:rPr>
                <w:sz w:val="20"/>
                <w:szCs w:val="20"/>
              </w:rPr>
              <w:t xml:space="preserve">Основ функционирования розничных рынков </w:t>
            </w:r>
            <w:r w:rsidRPr="002D038F">
              <w:rPr>
                <w:sz w:val="20"/>
                <w:szCs w:val="20"/>
              </w:rPr>
              <w:lastRenderedPageBreak/>
              <w:t>электрической энергии</w:t>
            </w:r>
            <w:r w:rsidRPr="002D038F">
              <w:rPr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7.6.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 w:rsidRPr="002D038F">
              <w:rPr>
                <w:sz w:val="20"/>
                <w:szCs w:val="20"/>
              </w:rPr>
              <w:t>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3-дневный срок после проведения осмотра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87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 xml:space="preserve">7.7.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2D038F">
              <w:rPr>
                <w:sz w:val="20"/>
                <w:szCs w:val="20"/>
              </w:rPr>
              <w:t>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Пункты 88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151"/>
        </w:trPr>
        <w:tc>
          <w:tcPr>
            <w:tcW w:w="165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</w:t>
            </w:r>
          </w:p>
        </w:tc>
        <w:tc>
          <w:tcPr>
            <w:tcW w:w="77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Присоединен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6.1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 Фактическое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>соответствии с условиями договора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Пункты 7, 18 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270"/>
        </w:trPr>
        <w:tc>
          <w:tcPr>
            <w:tcW w:w="165" w:type="pct"/>
            <w:vMerge/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6.2.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Оформление сетевой организации и направление (выдача) заявителю: 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Акта об осуществлении технологического присоединения;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Акта разграничения границ балансовой принадлежности сторон;</w:t>
            </w:r>
          </w:p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  <w:tc>
          <w:tcPr>
            <w:tcW w:w="66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Подписанные со стороны сетевой организации Акты  в письменной форме направляются </w:t>
            </w:r>
            <w:r w:rsidRPr="002D038F">
              <w:rPr>
                <w:sz w:val="20"/>
                <w:szCs w:val="20"/>
              </w:rPr>
              <w:t>способом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4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19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2D038F" w:rsidRPr="002D038F" w:rsidTr="009808A5">
        <w:trPr>
          <w:trHeight w:val="695"/>
        </w:trPr>
        <w:tc>
          <w:tcPr>
            <w:tcW w:w="165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jc w:val="both"/>
              <w:rPr>
                <w:b/>
                <w:bCs/>
                <w:color w:val="548DD4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b/>
                <w:bCs/>
                <w:color w:val="548DD4"/>
                <w:sz w:val="20"/>
                <w:szCs w:val="20"/>
              </w:rPr>
              <w:t>6.3.</w:t>
            </w: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энергосбытовую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организацию </w:t>
            </w:r>
          </w:p>
        </w:tc>
        <w:tc>
          <w:tcPr>
            <w:tcW w:w="66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письменной или электронной форме</w:t>
            </w:r>
          </w:p>
        </w:tc>
        <w:tc>
          <w:tcPr>
            <w:tcW w:w="61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D038F" w:rsidRPr="002D038F" w:rsidRDefault="002D038F" w:rsidP="002D03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Пункт 19 (1) Правил технологического присоединения </w:t>
            </w:r>
            <w:proofErr w:type="spellStart"/>
            <w:r w:rsidRPr="002D038F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2D038F">
              <w:rPr>
                <w:rFonts w:eastAsia="Calibri"/>
                <w:sz w:val="20"/>
                <w:szCs w:val="20"/>
                <w:lang w:eastAsia="en-US"/>
              </w:rPr>
              <w:t xml:space="preserve"> устройств потребителей электрической энергии</w:t>
            </w:r>
          </w:p>
        </w:tc>
      </w:tr>
    </w:tbl>
    <w:p w:rsidR="002D038F" w:rsidRPr="002D038F" w:rsidRDefault="002D038F" w:rsidP="002D038F">
      <w:pPr>
        <w:spacing w:after="60"/>
        <w:jc w:val="both"/>
        <w:outlineLvl w:val="0"/>
        <w:rPr>
          <w:rFonts w:eastAsia="Calibri"/>
          <w:b/>
          <w:color w:val="548DD4"/>
          <w:sz w:val="20"/>
          <w:szCs w:val="20"/>
          <w:lang w:eastAsia="en-US"/>
        </w:rPr>
      </w:pPr>
    </w:p>
    <w:p w:rsidR="002D038F" w:rsidRPr="002D038F" w:rsidRDefault="002D038F" w:rsidP="002D038F">
      <w:pPr>
        <w:autoSpaceDE w:val="0"/>
        <w:autoSpaceDN w:val="0"/>
        <w:adjustRightInd w:val="0"/>
        <w:spacing w:after="60"/>
        <w:jc w:val="both"/>
        <w:rPr>
          <w:rFonts w:eastAsia="Calibri"/>
          <w:sz w:val="28"/>
          <w:szCs w:val="28"/>
          <w:lang w:eastAsia="en-US"/>
        </w:rPr>
      </w:pPr>
      <w:r w:rsidRPr="002D038F">
        <w:rPr>
          <w:rFonts w:eastAsia="Calibri"/>
          <w:b/>
          <w:color w:val="548DD4"/>
          <w:sz w:val="28"/>
          <w:szCs w:val="28"/>
          <w:lang w:eastAsia="en-US"/>
        </w:rPr>
        <w:t>КОНТАКТНАЯ ИНФОРМАЦИЯ ДЛЯ НАПРАВЛЕНИЯ ОБРАЩЕНИИЙ:</w:t>
      </w:r>
      <w:r w:rsidRPr="002D038F">
        <w:rPr>
          <w:rFonts w:eastAsia="Calibri"/>
          <w:sz w:val="28"/>
          <w:szCs w:val="28"/>
          <w:lang w:eastAsia="en-US"/>
        </w:rPr>
        <w:t xml:space="preserve"> 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rFonts w:eastAsia="Calibri"/>
          <w:color w:val="548DD4"/>
          <w:sz w:val="28"/>
          <w:szCs w:val="28"/>
          <w:lang w:eastAsia="en-US"/>
        </w:rPr>
      </w:pPr>
      <w:r w:rsidRPr="002D038F">
        <w:rPr>
          <w:rFonts w:eastAsia="Calibri"/>
          <w:sz w:val="28"/>
          <w:szCs w:val="28"/>
          <w:lang w:eastAsia="en-US"/>
        </w:rPr>
        <w:t xml:space="preserve">Номер телефонного центра обслуживания </w:t>
      </w:r>
      <w:r w:rsidRPr="002D038F">
        <w:rPr>
          <w:i/>
          <w:sz w:val="28"/>
          <w:szCs w:val="28"/>
        </w:rPr>
        <w:t>АО «</w:t>
      </w:r>
      <w:proofErr w:type="spellStart"/>
      <w:r w:rsidRPr="002D038F">
        <w:rPr>
          <w:i/>
          <w:sz w:val="28"/>
          <w:szCs w:val="28"/>
        </w:rPr>
        <w:t>Чеченэнерго</w:t>
      </w:r>
      <w:proofErr w:type="spellEnd"/>
      <w:r w:rsidRPr="002D038F">
        <w:rPr>
          <w:i/>
          <w:sz w:val="28"/>
          <w:szCs w:val="28"/>
        </w:rPr>
        <w:t>»</w:t>
      </w:r>
      <w:r w:rsidRPr="002D0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D038F">
        <w:rPr>
          <w:rFonts w:eastAsia="Calibri"/>
          <w:color w:val="548DD4"/>
          <w:sz w:val="28"/>
          <w:szCs w:val="28"/>
          <w:lang w:eastAsia="en-US"/>
        </w:rPr>
        <w:t>8-804-33333-69</w:t>
      </w:r>
    </w:p>
    <w:p w:rsidR="002D038F" w:rsidRPr="002D038F" w:rsidRDefault="002D038F" w:rsidP="002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38F">
        <w:rPr>
          <w:sz w:val="28"/>
          <w:szCs w:val="28"/>
        </w:rPr>
        <w:t>364020, Чеченская Республика, г. Грозный, Старопромысловское шоссе, 6;</w:t>
      </w:r>
    </w:p>
    <w:p w:rsidR="00B5685B" w:rsidRPr="002D038F" w:rsidRDefault="002D038F" w:rsidP="002D038F">
      <w:pPr>
        <w:autoSpaceDE w:val="0"/>
        <w:autoSpaceDN w:val="0"/>
        <w:adjustRightInd w:val="0"/>
        <w:jc w:val="both"/>
      </w:pPr>
      <w:r w:rsidRPr="002D038F">
        <w:rPr>
          <w:rFonts w:eastAsia="Calibri"/>
          <w:sz w:val="28"/>
          <w:szCs w:val="28"/>
          <w:lang w:eastAsia="en-US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11" w:history="1">
        <w:r w:rsidRPr="002D038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2D038F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2D038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mrsk</w:t>
        </w:r>
        <w:proofErr w:type="spellEnd"/>
        <w:r w:rsidRPr="002D038F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2D038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sk</w:t>
        </w:r>
        <w:proofErr w:type="spellEnd"/>
        <w:r w:rsidRPr="002D038F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2D038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D038F">
        <w:rPr>
          <w:rFonts w:eastAsia="Calibri"/>
          <w:sz w:val="28"/>
          <w:szCs w:val="28"/>
          <w:lang w:eastAsia="en-US"/>
        </w:rPr>
        <w:t xml:space="preserve"> в разделе «Потребителям».</w:t>
      </w:r>
      <w:bookmarkStart w:id="0" w:name="_GoBack"/>
      <w:bookmarkEnd w:id="0"/>
    </w:p>
    <w:sectPr w:rsidR="00B5685B" w:rsidRPr="002D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C3" w:rsidRDefault="008B58C3" w:rsidP="00AF0503">
      <w:r>
        <w:separator/>
      </w:r>
    </w:p>
  </w:endnote>
  <w:endnote w:type="continuationSeparator" w:id="0">
    <w:p w:rsidR="008B58C3" w:rsidRDefault="008B58C3" w:rsidP="00A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C3" w:rsidRDefault="008B58C3" w:rsidP="00AF0503">
      <w:r>
        <w:separator/>
      </w:r>
    </w:p>
  </w:footnote>
  <w:footnote w:type="continuationSeparator" w:id="0">
    <w:p w:rsidR="008B58C3" w:rsidRDefault="008B58C3" w:rsidP="00AF0503">
      <w:r>
        <w:continuationSeparator/>
      </w:r>
    </w:p>
  </w:footnote>
  <w:footnote w:id="1">
    <w:p w:rsidR="002D038F" w:rsidRPr="00A15D55" w:rsidRDefault="002D038F" w:rsidP="002D038F">
      <w:pPr>
        <w:pStyle w:val="a3"/>
        <w:jc w:val="both"/>
        <w:rPr>
          <w:sz w:val="28"/>
          <w:szCs w:val="28"/>
        </w:rPr>
      </w:pPr>
      <w:r w:rsidRPr="0018262F">
        <w:rPr>
          <w:rStyle w:val="a5"/>
          <w:sz w:val="24"/>
          <w:szCs w:val="28"/>
        </w:rPr>
        <w:footnoteRef/>
      </w:r>
      <w:r w:rsidRPr="0018262F">
        <w:rPr>
          <w:sz w:val="24"/>
          <w:szCs w:val="28"/>
        </w:rPr>
        <w:t xml:space="preserve"> </w:t>
      </w:r>
      <w:r w:rsidRPr="0018262F">
        <w:rPr>
          <w:rFonts w:ascii="Times New Roman" w:hAnsi="Times New Roman"/>
          <w:sz w:val="24"/>
          <w:szCs w:val="28"/>
        </w:rPr>
        <w:t xml:space="preserve">Правила технологического присоединения </w:t>
      </w:r>
      <w:proofErr w:type="spellStart"/>
      <w:r w:rsidRPr="0018262F">
        <w:rPr>
          <w:rFonts w:ascii="Times New Roman" w:hAnsi="Times New Roman"/>
          <w:sz w:val="24"/>
          <w:szCs w:val="28"/>
        </w:rPr>
        <w:t>энергопринимающих</w:t>
      </w:r>
      <w:proofErr w:type="spellEnd"/>
      <w:r w:rsidRPr="0018262F">
        <w:rPr>
          <w:rFonts w:ascii="Times New Roman" w:hAnsi="Times New Roman"/>
          <w:sz w:val="24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2D038F" w:rsidRPr="00A15D55" w:rsidRDefault="002D038F" w:rsidP="002D03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4015">
        <w:rPr>
          <w:rStyle w:val="a5"/>
          <w:szCs w:val="28"/>
        </w:rPr>
        <w:footnoteRef/>
      </w:r>
      <w:r w:rsidRPr="008E4015">
        <w:rPr>
          <w:szCs w:val="28"/>
        </w:rP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054814"/>
    <w:rsid w:val="001D1F52"/>
    <w:rsid w:val="00230BDD"/>
    <w:rsid w:val="002852E3"/>
    <w:rsid w:val="002D038F"/>
    <w:rsid w:val="002F7A00"/>
    <w:rsid w:val="003755DA"/>
    <w:rsid w:val="00395330"/>
    <w:rsid w:val="003B0B57"/>
    <w:rsid w:val="003D77D3"/>
    <w:rsid w:val="004434D5"/>
    <w:rsid w:val="004E2B82"/>
    <w:rsid w:val="00570F99"/>
    <w:rsid w:val="005E082B"/>
    <w:rsid w:val="0060133D"/>
    <w:rsid w:val="00646FA8"/>
    <w:rsid w:val="00716343"/>
    <w:rsid w:val="007A0102"/>
    <w:rsid w:val="007A32CA"/>
    <w:rsid w:val="00856D23"/>
    <w:rsid w:val="008B58C3"/>
    <w:rsid w:val="008D2F29"/>
    <w:rsid w:val="009F28B9"/>
    <w:rsid w:val="00A547B0"/>
    <w:rsid w:val="00A60788"/>
    <w:rsid w:val="00A74520"/>
    <w:rsid w:val="00AF0503"/>
    <w:rsid w:val="00B56697"/>
    <w:rsid w:val="00B5685B"/>
    <w:rsid w:val="00C01571"/>
    <w:rsid w:val="00C62B1E"/>
    <w:rsid w:val="00CB4860"/>
    <w:rsid w:val="00CF7B38"/>
    <w:rsid w:val="00D5238E"/>
    <w:rsid w:val="00DC5981"/>
    <w:rsid w:val="00DF4256"/>
    <w:rsid w:val="00FB39D2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  <w:style w:type="paragraph" w:customStyle="1" w:styleId="ConsPlusNonformat">
    <w:name w:val="ConsPlusNonformat"/>
    <w:rsid w:val="00B56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rsk-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2015-10-26T09:49:00Z</dcterms:created>
  <dcterms:modified xsi:type="dcterms:W3CDTF">2015-10-26T09:49:00Z</dcterms:modified>
</cp:coreProperties>
</file>