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8E4BFE">
        <w:rPr>
          <w:b/>
          <w:bCs/>
          <w:sz w:val="28"/>
          <w:szCs w:val="28"/>
        </w:rPr>
        <w:t>7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8E4BFE">
        <w:rPr>
          <w:sz w:val="28"/>
          <w:szCs w:val="28"/>
        </w:rPr>
        <w:t>07 июл</w:t>
      </w:r>
      <w:r w:rsidR="00D76437" w:rsidRPr="001E7E96">
        <w:rPr>
          <w:sz w:val="28"/>
          <w:szCs w:val="28"/>
        </w:rPr>
        <w:t>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8E4BFE">
        <w:rPr>
          <w:bCs/>
          <w:iCs/>
          <w:sz w:val="28"/>
          <w:szCs w:val="28"/>
        </w:rPr>
        <w:t>07 июл</w:t>
      </w:r>
      <w:r w:rsidR="00D76437" w:rsidRPr="001E7E96">
        <w:rPr>
          <w:bCs/>
          <w:iCs/>
          <w:sz w:val="28"/>
          <w:szCs w:val="28"/>
        </w:rPr>
        <w:t>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8E4BFE">
        <w:rPr>
          <w:bCs/>
          <w:sz w:val="28"/>
          <w:szCs w:val="28"/>
        </w:rPr>
        <w:t>07 июл</w:t>
      </w:r>
      <w:r w:rsidR="00D76437" w:rsidRPr="001E7E96">
        <w:rPr>
          <w:bCs/>
          <w:sz w:val="28"/>
          <w:szCs w:val="28"/>
        </w:rPr>
        <w:t>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811F9B" w:rsidRDefault="0015240C" w:rsidP="0015240C">
      <w:pPr>
        <w:jc w:val="both"/>
        <w:rPr>
          <w:bCs/>
          <w:sz w:val="28"/>
          <w:szCs w:val="28"/>
          <w:u w:val="single"/>
        </w:rPr>
      </w:pPr>
      <w:r w:rsidRPr="00811F9B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811F9B">
        <w:rPr>
          <w:bCs/>
          <w:sz w:val="28"/>
          <w:szCs w:val="28"/>
        </w:rPr>
        <w:t>:</w:t>
      </w:r>
      <w:r w:rsidRPr="00811F9B">
        <w:rPr>
          <w:bCs/>
          <w:sz w:val="28"/>
          <w:szCs w:val="28"/>
          <w:u w:val="single"/>
        </w:rPr>
        <w:t xml:space="preserve">  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Боев Сергей Владимирович </w:t>
      </w:r>
    </w:p>
    <w:p w:rsidR="005614F1" w:rsidRPr="00AE63CF" w:rsidRDefault="000F604E" w:rsidP="005614F1">
      <w:pPr>
        <w:jc w:val="both"/>
        <w:rPr>
          <w:sz w:val="28"/>
          <w:szCs w:val="28"/>
        </w:rPr>
      </w:pPr>
      <w:proofErr w:type="spellStart"/>
      <w:r w:rsidRPr="00AE63CF">
        <w:rPr>
          <w:sz w:val="28"/>
          <w:szCs w:val="28"/>
        </w:rPr>
        <w:t>Кадиров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Иса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="005614F1"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Михеев Дмитрий Дмитриевич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Хакимов Адам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3A7C5A" w:rsidRPr="00C705B6" w:rsidRDefault="003A7C5A" w:rsidP="003A7C5A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05B6">
        <w:rPr>
          <w:rFonts w:eastAsia="Calibri"/>
          <w:sz w:val="28"/>
          <w:szCs w:val="28"/>
          <w:lang w:eastAsia="en-US"/>
        </w:rPr>
        <w:t>Об избрании Председателя Совета директоров АО «Чеченэнерго».</w:t>
      </w:r>
    </w:p>
    <w:p w:rsidR="003A7C5A" w:rsidRPr="00064101" w:rsidRDefault="003A7C5A" w:rsidP="003A7C5A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29C7">
        <w:rPr>
          <w:rFonts w:eastAsia="Calibri"/>
          <w:sz w:val="28"/>
          <w:szCs w:val="28"/>
          <w:lang w:eastAsia="en-US"/>
        </w:rPr>
        <w:t>О внесении изменений в Документ, содержащий условия размещения ценных бумаг Акционерного общества «Чеченэнерго».</w:t>
      </w:r>
    </w:p>
    <w:p w:rsidR="003A7C5A" w:rsidRPr="00F029C7" w:rsidRDefault="003A7C5A" w:rsidP="003A7C5A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29C7">
        <w:rPr>
          <w:rFonts w:eastAsia="Calibri"/>
          <w:sz w:val="28"/>
          <w:szCs w:val="28"/>
          <w:lang w:eastAsia="en-US"/>
        </w:rPr>
        <w:t>Об утверждении изменений в Документ, содержащий условия размещения ценных бумаг Акционерного общества «Чеченэнерго».</w:t>
      </w:r>
    </w:p>
    <w:p w:rsidR="003A7C5A" w:rsidRPr="00C705B6" w:rsidRDefault="003A7C5A" w:rsidP="003A7C5A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05B6">
        <w:rPr>
          <w:rFonts w:eastAsia="Calibri"/>
          <w:sz w:val="28"/>
          <w:szCs w:val="28"/>
          <w:lang w:eastAsia="en-US"/>
        </w:rPr>
        <w:t>Об утверждении Отчета о выполнении ключевого показателя эффективности (КПЭ) «Исполнение Плана развития Общества» единоличного исполнительного органа АО «Чеченэнерго» за 2020 год.</w:t>
      </w:r>
    </w:p>
    <w:p w:rsidR="003A7C5A" w:rsidRDefault="003A7C5A" w:rsidP="003A7C5A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05B6">
        <w:rPr>
          <w:rFonts w:eastAsia="Calibri"/>
          <w:sz w:val="28"/>
          <w:szCs w:val="28"/>
          <w:lang w:eastAsia="en-US"/>
        </w:rPr>
        <w:t>О внесении изменений в Положение ПАО «Россети» «О единой технической политике в электросетевом комплексе», утвержденное решением Совета директоров АО «Чеченэнерго» от 13.08.2021 (протокол от 16.08.2021 №</w:t>
      </w:r>
      <w:r w:rsidR="0016700C">
        <w:rPr>
          <w:rFonts w:eastAsia="Calibri"/>
          <w:sz w:val="28"/>
          <w:szCs w:val="28"/>
          <w:lang w:eastAsia="en-US"/>
        </w:rPr>
        <w:t> </w:t>
      </w:r>
      <w:r w:rsidRPr="00C705B6">
        <w:rPr>
          <w:rFonts w:eastAsia="Calibri"/>
          <w:sz w:val="28"/>
          <w:szCs w:val="28"/>
          <w:lang w:eastAsia="en-US"/>
        </w:rPr>
        <w:t>240) в качестве внутреннего документа Общества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6816A9" w:rsidRPr="00484FD6" w:rsidRDefault="006816A9" w:rsidP="003A7C5A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816A9">
        <w:rPr>
          <w:rFonts w:eastAsia="Calibri"/>
          <w:bCs/>
          <w:sz w:val="28"/>
          <w:szCs w:val="28"/>
          <w:lang w:eastAsia="en-US"/>
        </w:rPr>
        <w:t>Об утверждении кредитного плана АО «Чеченэнерго» на 3 квартал 2022 года.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1E7E96" w:rsidRDefault="00772C6D" w:rsidP="00FA632B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16700C" w:rsidRPr="0016700C">
        <w:rPr>
          <w:bCs/>
          <w:sz w:val="28"/>
          <w:szCs w:val="28"/>
          <w:lang w:bidi="ru-RU"/>
        </w:rPr>
        <w:t>Об избрании Председателя Совета директоров АО «Чеченэнерго»</w:t>
      </w:r>
      <w:r w:rsidR="00BE4669" w:rsidRPr="001E7E96">
        <w:rPr>
          <w:bCs/>
          <w:sz w:val="28"/>
          <w:szCs w:val="28"/>
        </w:rPr>
        <w:t>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lastRenderedPageBreak/>
        <w:t>Решение: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 xml:space="preserve">Избрать Председателем Совета директоров Общества </w:t>
      </w:r>
      <w:proofErr w:type="spellStart"/>
      <w:r w:rsidRPr="007B5183">
        <w:rPr>
          <w:bCs/>
          <w:sz w:val="28"/>
          <w:szCs w:val="28"/>
        </w:rPr>
        <w:t>Кадирова</w:t>
      </w:r>
      <w:proofErr w:type="spellEnd"/>
      <w:r w:rsidRPr="007B5183">
        <w:rPr>
          <w:bCs/>
          <w:sz w:val="28"/>
          <w:szCs w:val="28"/>
        </w:rPr>
        <w:t xml:space="preserve"> </w:t>
      </w:r>
      <w:proofErr w:type="spellStart"/>
      <w:r w:rsidRPr="007B5183">
        <w:rPr>
          <w:bCs/>
          <w:sz w:val="28"/>
          <w:szCs w:val="28"/>
        </w:rPr>
        <w:t>Ису</w:t>
      </w:r>
      <w:proofErr w:type="spellEnd"/>
      <w:r w:rsidRPr="007B5183">
        <w:rPr>
          <w:bCs/>
          <w:sz w:val="28"/>
          <w:szCs w:val="28"/>
        </w:rPr>
        <w:t xml:space="preserve"> </w:t>
      </w:r>
      <w:proofErr w:type="spellStart"/>
      <w:r w:rsidRPr="007B5183">
        <w:rPr>
          <w:bCs/>
          <w:sz w:val="28"/>
          <w:szCs w:val="28"/>
        </w:rPr>
        <w:t>Салаудиновича</w:t>
      </w:r>
      <w:proofErr w:type="spellEnd"/>
      <w:r w:rsidRPr="007B5183">
        <w:rPr>
          <w:bCs/>
          <w:sz w:val="28"/>
          <w:szCs w:val="28"/>
        </w:rPr>
        <w:t>, исполняющего обязанности Управляющего директора АО «Чеченэнерго.</w:t>
      </w: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A82783" w:rsidRPr="001E7E96">
        <w:rPr>
          <w:sz w:val="28"/>
          <w:szCs w:val="28"/>
        </w:rPr>
        <w:t xml:space="preserve">Боев С.В., </w:t>
      </w:r>
      <w:proofErr w:type="spellStart"/>
      <w:r w:rsidR="00A82783">
        <w:rPr>
          <w:sz w:val="28"/>
          <w:szCs w:val="28"/>
        </w:rPr>
        <w:t>Кадиров</w:t>
      </w:r>
      <w:proofErr w:type="spellEnd"/>
      <w:r w:rsidR="00A82783">
        <w:rPr>
          <w:sz w:val="28"/>
          <w:szCs w:val="28"/>
        </w:rPr>
        <w:t xml:space="preserve"> И</w:t>
      </w:r>
      <w:r w:rsidRPr="001E7E96">
        <w:rPr>
          <w:sz w:val="28"/>
          <w:szCs w:val="28"/>
        </w:rPr>
        <w:t xml:space="preserve">.С., </w:t>
      </w:r>
      <w:r w:rsidR="00A82783" w:rsidRPr="001E7E96">
        <w:rPr>
          <w:sz w:val="28"/>
          <w:szCs w:val="28"/>
        </w:rPr>
        <w:t>Михеев Д.Д.</w:t>
      </w:r>
      <w:r w:rsidR="00A82783">
        <w:rPr>
          <w:sz w:val="28"/>
          <w:szCs w:val="28"/>
        </w:rPr>
        <w:t>,</w:t>
      </w:r>
      <w:r w:rsidR="00A82783" w:rsidRPr="001E7E96">
        <w:rPr>
          <w:sz w:val="28"/>
          <w:szCs w:val="28"/>
        </w:rPr>
        <w:t xml:space="preserve"> </w:t>
      </w:r>
      <w:r w:rsidRPr="001E7E96">
        <w:rPr>
          <w:sz w:val="28"/>
          <w:szCs w:val="28"/>
        </w:rPr>
        <w:t xml:space="preserve">Рожков В.В.,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027" w:rsidRPr="001E7E9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№2:</w:t>
      </w:r>
      <w:r w:rsidRPr="001E7E96">
        <w:rPr>
          <w:sz w:val="28"/>
          <w:szCs w:val="28"/>
        </w:rPr>
        <w:t xml:space="preserve"> </w:t>
      </w:r>
      <w:r w:rsidR="00E5674D" w:rsidRPr="00E5674D">
        <w:rPr>
          <w:bCs/>
          <w:sz w:val="28"/>
          <w:szCs w:val="28"/>
          <w:lang w:bidi="ru-RU"/>
        </w:rPr>
        <w:t>О внесении изменений в Документ, содержащий условия размещения ценных бумаг Акционерного общества «Чеченэнерго»</w:t>
      </w:r>
      <w:r w:rsidR="003168FA" w:rsidRPr="001E7E96">
        <w:rPr>
          <w:bCs/>
          <w:sz w:val="28"/>
          <w:szCs w:val="28"/>
          <w:lang w:bidi="ru-RU"/>
        </w:rPr>
        <w:t>.</w:t>
      </w: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Внести в Документ, содержащий условия размещения ценных бумаг Акционерного общества «Чеченэнерго» (регистрационный номер дополнительного выпуска 1-01-35075-Е-003D от 20 июля 2020 года) следующие изменения: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1. Абзац на титульном листе Документа, содержащего условия размещения ценных бумаг, расположенный после абзаца, содержащего сведения о полном фирменном наименовании эмитента: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«акции обыкновенные бездокум</w:t>
      </w:r>
      <w:r>
        <w:rPr>
          <w:bCs/>
          <w:sz w:val="28"/>
          <w:szCs w:val="28"/>
        </w:rPr>
        <w:t xml:space="preserve">ентарные номинальной стоимостью </w:t>
      </w:r>
      <w:r w:rsidRPr="007B51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(Один) рубль каждая в количестве 17 966 772 579 (Семнадцать миллиардов девятьсот шестьдесят шесть миллионов семьсот семьдесят две тысячи пятьсот семьдесят девять) штук»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заменить на: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«акции обыкновенные бездокументарные номинальной стоимостью 1</w:t>
      </w:r>
      <w:r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(Один) рубль каждая в количестве 20 866 772 579 (Двадцать миллиардов восемьсот шестьдесят шесть миллионов семьсот семьдесят две тысячи пятьсот семьдесят девять) штук».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2. Абзац «Количество размещаемых ценных бумаг дополнительного выпуска» пункта 2 «Количество размещаемых эмиссионных ценных бумаг» Документа, содержащего условия размещения ценных бумаг Акционерного общества «Чеченэнерго»: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«Количество размещаемых ценных бумаг дополнительного выпуска: 17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966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772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579 (Семнадцать миллиардов девятьсот шестьдесят шесть миллионов семьсот семьдесят две тысячи пятьсот семьдесят девять) штук.»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заменить на: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«Количество размещаемых ценных бумаг дополнительного выпуска: 20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866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772</w:t>
      </w:r>
      <w:r w:rsidR="00FB2C61">
        <w:rPr>
          <w:bCs/>
          <w:sz w:val="28"/>
          <w:szCs w:val="28"/>
        </w:rPr>
        <w:t> </w:t>
      </w:r>
      <w:r w:rsidRPr="007B5183">
        <w:rPr>
          <w:bCs/>
          <w:sz w:val="28"/>
          <w:szCs w:val="28"/>
        </w:rPr>
        <w:t>579 (Двадцать миллиардов восемьсот шестьдесят шесть миллионов семьсот семьдесят две тысячи пятьсот семьдесят девять) штук».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3. Абзац «Порядок определения даты окончания размещения ценных бумаг» пункта 3 «Срок размещения ценных бумаг» Документа, содержащего условия размещения ценных бумаг, Акционерного общества «Чеченэнерго»: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lastRenderedPageBreak/>
        <w:t>«Порядок определения даты окончания размещения ценных бумаг: Датой окончания размещения акций является дата размещения последней акции дополнительного выпуска, но не позднее двух лет с даты государственной регистрации дополнительного выпуска ценных бумаг (Предельный срок размещения).»</w:t>
      </w:r>
    </w:p>
    <w:p w:rsidR="007B5183" w:rsidRPr="007B5183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заменить на:</w:t>
      </w:r>
    </w:p>
    <w:p w:rsidR="00FB4662" w:rsidRPr="00777D45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5183">
        <w:rPr>
          <w:bCs/>
          <w:sz w:val="28"/>
          <w:szCs w:val="28"/>
        </w:rPr>
        <w:t>«Порядок определения даты окончания размещения ценных бумаг: Датой окончания размещения акций является дата размещения последней акции дополнительного выпуска, но не позднее трех лет с даты государственной регистрации дополнительного выпуска ценных бумаг (Предельный срок размещения).».</w:t>
      </w:r>
    </w:p>
    <w:p w:rsidR="00B5174A" w:rsidRPr="001E7E96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FB2C61" w:rsidRPr="00FB2C61" w:rsidRDefault="001E352D" w:rsidP="00FB2C6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C14D86" w:rsidRPr="00C14D86">
        <w:rPr>
          <w:sz w:val="28"/>
          <w:szCs w:val="28"/>
        </w:rPr>
        <w:t xml:space="preserve">Боев С.В., </w:t>
      </w:r>
      <w:proofErr w:type="spellStart"/>
      <w:r w:rsidR="00C14D86" w:rsidRPr="00C14D86">
        <w:rPr>
          <w:sz w:val="28"/>
          <w:szCs w:val="28"/>
        </w:rPr>
        <w:t>Кадиров</w:t>
      </w:r>
      <w:proofErr w:type="spellEnd"/>
      <w:r w:rsidR="00C14D86" w:rsidRPr="00C14D86">
        <w:rPr>
          <w:sz w:val="28"/>
          <w:szCs w:val="28"/>
        </w:rPr>
        <w:t xml:space="preserve"> И.С., Михеев Д.Д., Рожков В.В., Амалиев М.Т., Хакимов А.С.</w:t>
      </w:r>
    </w:p>
    <w:p w:rsidR="00B5174A" w:rsidRPr="001E7E96" w:rsidRDefault="00B5174A" w:rsidP="001E352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5174A" w:rsidRPr="001E7E96" w:rsidRDefault="001E352D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B5174A" w:rsidRPr="001E7E96">
        <w:rPr>
          <w:sz w:val="28"/>
          <w:szCs w:val="28"/>
        </w:rPr>
        <w:t>ВОЗДЕРЖАЛСЯ»: нет</w:t>
      </w:r>
    </w:p>
    <w:p w:rsidR="00B5174A" w:rsidRPr="001E7E96" w:rsidRDefault="00B5174A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C6D" w:rsidRPr="001E7E96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A7335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330999" w:rsidRPr="00330999">
        <w:rPr>
          <w:bCs/>
          <w:sz w:val="28"/>
          <w:szCs w:val="28"/>
          <w:lang w:bidi="ru-RU"/>
        </w:rPr>
        <w:t>Об утверждении изменений в Документ, содержащий условия размещения ценных бумаг Акционерного общества «Чеченэнерго».</w:t>
      </w: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330999" w:rsidRPr="006816A9" w:rsidRDefault="00330999" w:rsidP="00330999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0999">
        <w:rPr>
          <w:bCs/>
          <w:sz w:val="28"/>
          <w:szCs w:val="28"/>
        </w:rPr>
        <w:t>Утвердить изменения в Документ, содержащий условия размещения ценных бумаг Акционерного общества «Чеченэнерго» – акций обыкновенных бездокументарных (регистрационный номер дополнительного выпуска ценных бумаг 1-01-35075-Е-003D от 20 июля 2020 года), в соответствии с приложением № 1 к настоящему решению Совета директоров Общества.</w:t>
      </w:r>
    </w:p>
    <w:p w:rsidR="00FB2C61" w:rsidRPr="001E7E96" w:rsidRDefault="00FB2C61" w:rsidP="00FB2C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B2C61" w:rsidRPr="00FB2C61" w:rsidRDefault="00FB2C61" w:rsidP="00FB2C6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C14D86" w:rsidRPr="00C14D86">
        <w:rPr>
          <w:sz w:val="28"/>
          <w:szCs w:val="28"/>
        </w:rPr>
        <w:t xml:space="preserve">Боев С.В., </w:t>
      </w:r>
      <w:proofErr w:type="spellStart"/>
      <w:r w:rsidR="00C14D86" w:rsidRPr="00C14D86">
        <w:rPr>
          <w:sz w:val="28"/>
          <w:szCs w:val="28"/>
        </w:rPr>
        <w:t>Кадиров</w:t>
      </w:r>
      <w:proofErr w:type="spellEnd"/>
      <w:r w:rsidR="00C14D86" w:rsidRPr="00C14D86">
        <w:rPr>
          <w:sz w:val="28"/>
          <w:szCs w:val="28"/>
        </w:rPr>
        <w:t xml:space="preserve"> И.С., Михеев Д.Д., Рожков В.В., Амалиев М.Т., Хакимов А.С.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FB2C61" w:rsidRPr="001E7E96" w:rsidRDefault="00FB2C61" w:rsidP="00FB2C61">
      <w:pPr>
        <w:jc w:val="both"/>
        <w:rPr>
          <w:bCs/>
          <w:color w:val="000000"/>
          <w:sz w:val="28"/>
          <w:szCs w:val="28"/>
        </w:rPr>
      </w:pPr>
    </w:p>
    <w:p w:rsidR="00FB2C61" w:rsidRPr="001E7E96" w:rsidRDefault="00FB2C61" w:rsidP="00FB2C61">
      <w:pPr>
        <w:jc w:val="both"/>
        <w:rPr>
          <w:bCs/>
          <w:color w:val="000000"/>
          <w:sz w:val="28"/>
          <w:szCs w:val="28"/>
        </w:rPr>
      </w:pP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4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497564" w:rsidRPr="00497564">
        <w:rPr>
          <w:bCs/>
          <w:sz w:val="28"/>
          <w:szCs w:val="28"/>
          <w:lang w:bidi="ru-RU"/>
        </w:rPr>
        <w:t>Об утверждении Отчета о выполнении ключевого показателя эффективности (КПЭ) «Исполнение Плана развития Общества» единоличного исполнительного органа АО «Чеченэнерго» за 2020 год</w:t>
      </w:r>
      <w:r w:rsidRPr="001E7E96">
        <w:rPr>
          <w:bCs/>
          <w:sz w:val="28"/>
          <w:szCs w:val="28"/>
        </w:rPr>
        <w:t>.</w:t>
      </w: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FB2C61" w:rsidRPr="007B5183" w:rsidRDefault="00497564" w:rsidP="00FB2C61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7564">
        <w:rPr>
          <w:bCs/>
          <w:sz w:val="28"/>
          <w:szCs w:val="28"/>
        </w:rPr>
        <w:t xml:space="preserve">Утвердить Отчет о выполнении ключевого показателя эффективности (КПЭ) «Исполнение Плана развития Общества» единоличного исполнительного органа АО «Чеченэнерго» за 2020 год в соответствии с </w:t>
      </w:r>
      <w:r w:rsidRPr="00A82CBF">
        <w:rPr>
          <w:bCs/>
          <w:sz w:val="28"/>
          <w:szCs w:val="28"/>
        </w:rPr>
        <w:t>приложением № 2</w:t>
      </w:r>
      <w:r w:rsidRPr="00497564">
        <w:rPr>
          <w:bCs/>
          <w:sz w:val="28"/>
          <w:szCs w:val="28"/>
        </w:rPr>
        <w:t xml:space="preserve"> к настоящему решению Совета директоров Общества и отметить его невыполнение</w:t>
      </w:r>
      <w:r w:rsidR="00FB2C61" w:rsidRPr="007B5183">
        <w:rPr>
          <w:bCs/>
          <w:sz w:val="28"/>
          <w:szCs w:val="28"/>
        </w:rPr>
        <w:t>.</w:t>
      </w:r>
    </w:p>
    <w:p w:rsidR="00FB2C61" w:rsidRPr="001E7E96" w:rsidRDefault="00FB2C61" w:rsidP="00FB2C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B2C61" w:rsidRPr="001E7E96" w:rsidRDefault="00FB2C61" w:rsidP="00FB2C6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lastRenderedPageBreak/>
        <w:t xml:space="preserve">Голосовали «ЗА»: </w:t>
      </w:r>
      <w:r w:rsidR="00C14D86" w:rsidRPr="00C14D86">
        <w:rPr>
          <w:sz w:val="28"/>
          <w:szCs w:val="28"/>
        </w:rPr>
        <w:t xml:space="preserve">Боев С.В., </w:t>
      </w:r>
      <w:proofErr w:type="spellStart"/>
      <w:r w:rsidR="00C14D86" w:rsidRPr="00C14D86">
        <w:rPr>
          <w:sz w:val="28"/>
          <w:szCs w:val="28"/>
        </w:rPr>
        <w:t>Кадиров</w:t>
      </w:r>
      <w:proofErr w:type="spellEnd"/>
      <w:r w:rsidR="00C14D86" w:rsidRPr="00C14D86">
        <w:rPr>
          <w:sz w:val="28"/>
          <w:szCs w:val="28"/>
        </w:rPr>
        <w:t xml:space="preserve"> И.С., Михеев Д.Д., Рожков В.В., Амалиев М.Т., Хакимов А.С.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FB2C61" w:rsidRPr="001E7E96" w:rsidRDefault="00FB2C61" w:rsidP="00FB2C61">
      <w:pPr>
        <w:jc w:val="both"/>
        <w:rPr>
          <w:bCs/>
          <w:color w:val="000000"/>
          <w:sz w:val="28"/>
          <w:szCs w:val="28"/>
        </w:rPr>
      </w:pPr>
    </w:p>
    <w:p w:rsidR="00FB2C61" w:rsidRPr="001E7E96" w:rsidRDefault="00FB2C61" w:rsidP="00FB2C61">
      <w:pPr>
        <w:jc w:val="both"/>
        <w:rPr>
          <w:bCs/>
          <w:color w:val="000000"/>
          <w:sz w:val="28"/>
          <w:szCs w:val="28"/>
        </w:rPr>
      </w:pP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5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497564" w:rsidRPr="00497564">
        <w:rPr>
          <w:bCs/>
          <w:sz w:val="28"/>
          <w:szCs w:val="28"/>
          <w:lang w:bidi="ru-RU"/>
        </w:rPr>
        <w:t>О внесении изменений в Положение ПАО «Россети» «О единой технической политике в электросетевом комплексе», утвержденное решением Совета директоров АО «Чеченэнерго» от 13.08.2021 (протокол от 16.08.2021 №240) в качестве внутреннего документа Общества</w:t>
      </w:r>
      <w:r w:rsidRPr="001E7E96">
        <w:rPr>
          <w:bCs/>
          <w:sz w:val="28"/>
          <w:szCs w:val="28"/>
        </w:rPr>
        <w:t>.</w:t>
      </w:r>
    </w:p>
    <w:p w:rsidR="00FB2C61" w:rsidRPr="001E7E96" w:rsidRDefault="00FB2C61" w:rsidP="00FB2C61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FB2C61" w:rsidRPr="007B5183" w:rsidRDefault="00497564" w:rsidP="00FB2C61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7564">
        <w:rPr>
          <w:bCs/>
          <w:sz w:val="28"/>
          <w:szCs w:val="28"/>
        </w:rPr>
        <w:t>Внести изменения в Положение ПАО «Россети» «О единой технической политике в электросетевом комплексе», утвержденное решением Совета директоров АО «Чеченэнерго» от 13.08.2021 (протокол от 16.08.2021 №240) в качестве внутреннего документа Общества, согласно приложению № 3 к настоящему решению Совета директоров Общества</w:t>
      </w:r>
      <w:r w:rsidR="00FB2C61" w:rsidRPr="007B5183">
        <w:rPr>
          <w:bCs/>
          <w:sz w:val="28"/>
          <w:szCs w:val="28"/>
        </w:rPr>
        <w:t>.</w:t>
      </w:r>
    </w:p>
    <w:p w:rsidR="00FB2C61" w:rsidRPr="001E7E96" w:rsidRDefault="00FB2C61" w:rsidP="00FB2C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B2C61" w:rsidRPr="001E7E96" w:rsidRDefault="00FB2C61" w:rsidP="00FB2C6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C14D86" w:rsidRPr="00C14D86">
        <w:rPr>
          <w:sz w:val="28"/>
          <w:szCs w:val="28"/>
        </w:rPr>
        <w:t xml:space="preserve">Боев С.В., </w:t>
      </w:r>
      <w:proofErr w:type="spellStart"/>
      <w:r w:rsidR="00C14D86" w:rsidRPr="00C14D86">
        <w:rPr>
          <w:sz w:val="28"/>
          <w:szCs w:val="28"/>
        </w:rPr>
        <w:t>Кадиров</w:t>
      </w:r>
      <w:proofErr w:type="spellEnd"/>
      <w:r w:rsidR="00C14D86" w:rsidRPr="00C14D86">
        <w:rPr>
          <w:sz w:val="28"/>
          <w:szCs w:val="28"/>
        </w:rPr>
        <w:t xml:space="preserve"> И.С., Михеев Д.Д., Рожков В.В., Амалиев М.Т., Хакимов А.С.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FB2C61" w:rsidRPr="001E7E96" w:rsidRDefault="00FB2C61" w:rsidP="00FB2C6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FB2C61" w:rsidRDefault="00FB2C61" w:rsidP="00FB2C61">
      <w:pPr>
        <w:jc w:val="both"/>
        <w:rPr>
          <w:bCs/>
          <w:color w:val="000000"/>
          <w:sz w:val="28"/>
          <w:szCs w:val="28"/>
        </w:rPr>
      </w:pPr>
    </w:p>
    <w:p w:rsidR="00B843AE" w:rsidRPr="001E7E96" w:rsidRDefault="00B843AE" w:rsidP="00FB2C61">
      <w:pPr>
        <w:jc w:val="both"/>
        <w:rPr>
          <w:bCs/>
          <w:color w:val="000000"/>
          <w:sz w:val="28"/>
          <w:szCs w:val="28"/>
        </w:rPr>
      </w:pPr>
    </w:p>
    <w:p w:rsidR="00B843AE" w:rsidRPr="001E7E96" w:rsidRDefault="00B843AE" w:rsidP="00B843AE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6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Pr="00B843AE">
        <w:rPr>
          <w:bCs/>
          <w:sz w:val="28"/>
          <w:szCs w:val="28"/>
          <w:lang w:bidi="ru-RU"/>
        </w:rPr>
        <w:t>Об утверждении кредитного плана АО «Чеченэнерго» на 3 квартал 2022 года.</w:t>
      </w:r>
    </w:p>
    <w:p w:rsidR="00B843AE" w:rsidRPr="001E7E96" w:rsidRDefault="00B843AE" w:rsidP="00B843AE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B843AE" w:rsidRPr="00B843AE" w:rsidRDefault="00B843AE" w:rsidP="00B843AE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AE">
        <w:rPr>
          <w:bCs/>
          <w:sz w:val="28"/>
          <w:szCs w:val="28"/>
        </w:rPr>
        <w:t>Утвердить кредитный план АО</w:t>
      </w:r>
      <w:r>
        <w:rPr>
          <w:bCs/>
          <w:sz w:val="28"/>
          <w:szCs w:val="28"/>
        </w:rPr>
        <w:t> </w:t>
      </w:r>
      <w:r w:rsidRPr="00B843AE">
        <w:rPr>
          <w:bCs/>
          <w:sz w:val="28"/>
          <w:szCs w:val="28"/>
        </w:rPr>
        <w:t>«Чеченэнерго» на 3 квартал 2022 года в соответствии с приложением №</w:t>
      </w:r>
      <w:r>
        <w:rPr>
          <w:bCs/>
          <w:sz w:val="28"/>
          <w:szCs w:val="28"/>
        </w:rPr>
        <w:t> </w:t>
      </w:r>
      <w:r w:rsidRPr="00B843AE">
        <w:rPr>
          <w:bCs/>
          <w:sz w:val="28"/>
          <w:szCs w:val="28"/>
        </w:rPr>
        <w:t>4 к настоящему решению Совета директоров Общества.</w:t>
      </w:r>
    </w:p>
    <w:p w:rsidR="00B843AE" w:rsidRPr="001E7E96" w:rsidRDefault="00B843AE" w:rsidP="00B843A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843AE" w:rsidRPr="001E7E96" w:rsidRDefault="00B843AE" w:rsidP="00B843AE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C14D86" w:rsidRPr="00C14D86">
        <w:rPr>
          <w:sz w:val="28"/>
          <w:szCs w:val="28"/>
        </w:rPr>
        <w:t xml:space="preserve">Боев С.В., </w:t>
      </w:r>
      <w:proofErr w:type="spellStart"/>
      <w:r w:rsidR="00C14D86" w:rsidRPr="00C14D86">
        <w:rPr>
          <w:sz w:val="28"/>
          <w:szCs w:val="28"/>
        </w:rPr>
        <w:t>Кадиров</w:t>
      </w:r>
      <w:proofErr w:type="spellEnd"/>
      <w:r w:rsidR="00C14D86" w:rsidRPr="00C14D86">
        <w:rPr>
          <w:sz w:val="28"/>
          <w:szCs w:val="28"/>
        </w:rPr>
        <w:t xml:space="preserve"> И.С., Михеев Д.Д., Рожков В.В., Амалиев М.Т., Хакимов А.С.</w:t>
      </w:r>
    </w:p>
    <w:p w:rsidR="00B843AE" w:rsidRPr="001E7E96" w:rsidRDefault="00B843AE" w:rsidP="00B843AE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843AE" w:rsidRPr="001E7E96" w:rsidRDefault="00B843AE" w:rsidP="00B843AE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B843AE" w:rsidRPr="001E7E96" w:rsidRDefault="00B843AE" w:rsidP="00B843AE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C14D86" w:rsidRPr="001E7E96" w:rsidRDefault="00C14D86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7140EA" w:rsidP="007140E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7140EA">
              <w:rPr>
                <w:rFonts w:eastAsia="Calibri"/>
                <w:bCs/>
                <w:sz w:val="28"/>
                <w:szCs w:val="28"/>
              </w:rPr>
              <w:t>зменения в Документ, содержащий условия размещения ценных бумаг Акционерного общества «Чеченэнерго» – акций обыкновенных бездокументарных (регистрационный номер дополнительного выпуска ценных бумаг 1-01-35075-Е-003D от 20 июля 2020 года)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lastRenderedPageBreak/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7140EA" w:rsidP="002A2D06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40EA">
              <w:rPr>
                <w:bCs/>
                <w:sz w:val="28"/>
                <w:szCs w:val="28"/>
              </w:rPr>
              <w:t>Отчет о выполнении ключевого показателя эффективности (КПЭ) «Исполнение Плана развития Общества» единоличного исполнительного органа АО «Чеченэнерго» за 2020 год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7140EA" w:rsidRPr="001E7E96" w:rsidTr="00814FAE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7140EA" w:rsidRPr="001E7E96" w:rsidRDefault="007140EA" w:rsidP="007140EA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7140EA" w:rsidRPr="001E7E96" w:rsidRDefault="007140EA" w:rsidP="007140EA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7140EA">
              <w:rPr>
                <w:bCs/>
                <w:sz w:val="28"/>
                <w:szCs w:val="28"/>
              </w:rPr>
              <w:t>зменения в Положение ПАО «Россети» «О единой технической политике в электросетевом комплексе», утвержденное решением Совета директоров АО «Чеченэнерго» от 13.08.2021 (протокол от 16.08.2021 №240) в качестве внутреннего документа Общества</w:t>
            </w:r>
            <w:r w:rsidRPr="001E7E96">
              <w:rPr>
                <w:sz w:val="28"/>
                <w:szCs w:val="28"/>
              </w:rPr>
              <w:t>.</w:t>
            </w:r>
          </w:p>
        </w:tc>
      </w:tr>
      <w:tr w:rsidR="00183A7D" w:rsidRPr="001E7E96" w:rsidTr="00814FAE">
        <w:trPr>
          <w:trHeight w:val="366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83363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 w:rsidR="007140EA">
              <w:rPr>
                <w:sz w:val="28"/>
                <w:szCs w:val="28"/>
              </w:rPr>
              <w:t>4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814FAE" w:rsidP="00814FAE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</w:t>
            </w:r>
            <w:r w:rsidRPr="00814FAE">
              <w:rPr>
                <w:rFonts w:eastAsia="Calibri"/>
                <w:bCs/>
                <w:sz w:val="28"/>
                <w:szCs w:val="28"/>
              </w:rPr>
              <w:t>редитный план АО «Чеченэнерго» на 3 квартал 2022 года</w:t>
            </w:r>
            <w:r w:rsidR="00183A7D" w:rsidRPr="001E7E9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14FAE" w:rsidRPr="001E7E96" w:rsidTr="00814FAE">
        <w:trPr>
          <w:trHeight w:val="677"/>
          <w:jc w:val="center"/>
        </w:trPr>
        <w:tc>
          <w:tcPr>
            <w:tcW w:w="2507" w:type="dxa"/>
            <w:shd w:val="clear" w:color="auto" w:fill="auto"/>
          </w:tcPr>
          <w:p w:rsidR="00814FAE" w:rsidRPr="001E7E96" w:rsidRDefault="00814FAE" w:rsidP="00996EA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814FAE" w:rsidRPr="00814FAE" w:rsidRDefault="00814FAE" w:rsidP="00996EAB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E7E9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814FAE" w:rsidRDefault="00814FAE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  <w:bookmarkStart w:id="0" w:name="_GoBack"/>
      <w:bookmarkEnd w:id="0"/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</w:t>
      </w:r>
      <w:proofErr w:type="spellStart"/>
      <w:r w:rsidR="007140EA">
        <w:rPr>
          <w:sz w:val="28"/>
          <w:szCs w:val="28"/>
        </w:rPr>
        <w:t>Кадиров</w:t>
      </w:r>
      <w:proofErr w:type="spellEnd"/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04" w:rsidRDefault="00704204" w:rsidP="00595CEE">
      <w:r>
        <w:separator/>
      </w:r>
    </w:p>
  </w:endnote>
  <w:endnote w:type="continuationSeparator" w:id="0">
    <w:p w:rsidR="00704204" w:rsidRDefault="0070420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C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04" w:rsidRDefault="00704204" w:rsidP="00595CEE">
      <w:r>
        <w:separator/>
      </w:r>
    </w:p>
  </w:footnote>
  <w:footnote w:type="continuationSeparator" w:id="0">
    <w:p w:rsidR="00704204" w:rsidRDefault="0070420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2"/>
  </w:num>
  <w:num w:numId="23">
    <w:abstractNumId w:val="2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1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00C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20D65"/>
    <w:rsid w:val="0022334D"/>
    <w:rsid w:val="002261D5"/>
    <w:rsid w:val="0023146C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2D06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4F08EF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A64F6"/>
    <w:rsid w:val="008B797C"/>
    <w:rsid w:val="008E4BFE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2658A"/>
    <w:rsid w:val="00A26C45"/>
    <w:rsid w:val="00A3703B"/>
    <w:rsid w:val="00A37164"/>
    <w:rsid w:val="00A37FFC"/>
    <w:rsid w:val="00A44A7D"/>
    <w:rsid w:val="00A60403"/>
    <w:rsid w:val="00A60EC0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3889"/>
    <w:rsid w:val="00B5782F"/>
    <w:rsid w:val="00B603B6"/>
    <w:rsid w:val="00B61DA6"/>
    <w:rsid w:val="00B775F0"/>
    <w:rsid w:val="00B810DB"/>
    <w:rsid w:val="00B843AE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14D86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3F1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674D"/>
    <w:rsid w:val="00E57154"/>
    <w:rsid w:val="00E57677"/>
    <w:rsid w:val="00E6036B"/>
    <w:rsid w:val="00E6328A"/>
    <w:rsid w:val="00E652BA"/>
    <w:rsid w:val="00E66877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9B3F-4E1E-449B-91D1-917B3ADA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2022-07-07T11:02:00Z</dcterms:modified>
</cp:coreProperties>
</file>