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FD2723" w:rsidRPr="0025034A">
        <w:rPr>
          <w:bCs/>
          <w:sz w:val="28"/>
          <w:szCs w:val="28"/>
        </w:rPr>
        <w:t>2</w:t>
      </w:r>
      <w:r w:rsidR="00767A2D">
        <w:rPr>
          <w:bCs/>
          <w:sz w:val="28"/>
          <w:szCs w:val="28"/>
        </w:rPr>
        <w:t>37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36189A">
        <w:rPr>
          <w:sz w:val="28"/>
          <w:szCs w:val="28"/>
        </w:rPr>
        <w:t>30</w:t>
      </w:r>
      <w:r w:rsidR="0025034A" w:rsidRPr="0025034A">
        <w:rPr>
          <w:sz w:val="28"/>
          <w:szCs w:val="28"/>
        </w:rPr>
        <w:t xml:space="preserve"> </w:t>
      </w:r>
      <w:r w:rsidR="00767A2D">
        <w:rPr>
          <w:sz w:val="28"/>
          <w:szCs w:val="28"/>
        </w:rPr>
        <w:t>июня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36189A">
        <w:rPr>
          <w:bCs/>
          <w:iCs/>
          <w:sz w:val="28"/>
          <w:szCs w:val="28"/>
        </w:rPr>
        <w:t>30</w:t>
      </w:r>
      <w:r w:rsidR="00767A2D">
        <w:rPr>
          <w:bCs/>
          <w:iCs/>
          <w:sz w:val="28"/>
          <w:szCs w:val="28"/>
        </w:rPr>
        <w:t>.06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6863DC">
        <w:rPr>
          <w:bCs/>
          <w:iCs/>
          <w:sz w:val="28"/>
          <w:szCs w:val="28"/>
        </w:rPr>
        <w:t>17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  <w:bookmarkStart w:id="0" w:name="_GoBack"/>
      <w:bookmarkEnd w:id="0"/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6863DC">
        <w:rPr>
          <w:bCs/>
          <w:sz w:val="28"/>
          <w:szCs w:val="28"/>
        </w:rPr>
        <w:t>30</w:t>
      </w:r>
      <w:r w:rsidR="00514CBE" w:rsidRPr="0025034A">
        <w:rPr>
          <w:bCs/>
          <w:sz w:val="28"/>
          <w:szCs w:val="28"/>
        </w:rPr>
        <w:t xml:space="preserve"> </w:t>
      </w:r>
      <w:r w:rsidR="006863DC">
        <w:rPr>
          <w:bCs/>
          <w:sz w:val="28"/>
          <w:szCs w:val="28"/>
        </w:rPr>
        <w:t>июн</w:t>
      </w:r>
      <w:r w:rsidR="00767A2D">
        <w:rPr>
          <w:bCs/>
          <w:sz w:val="28"/>
          <w:szCs w:val="28"/>
        </w:rPr>
        <w:t>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Докуев Русланбек Саид-Эбиевич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Шаптукаев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Амалиев Магомед Тюршиевич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Об избрании Председателя Совета директоров Общества.</w:t>
      </w:r>
    </w:p>
    <w:p w:rsidR="0036189A" w:rsidRPr="0036189A" w:rsidRDefault="00785804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рассмотрении информации е</w:t>
      </w:r>
      <w:r w:rsidR="0036189A" w:rsidRPr="0036189A">
        <w:rPr>
          <w:bCs/>
          <w:sz w:val="28"/>
          <w:szCs w:val="28"/>
        </w:rPr>
        <w:t>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 ходе проведения общественного обсуждения проекта инвестиционной программы Общества.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Об итогах выполнения инвестиционной программы Общества за          4 квартал 2020 года и 2020 год.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2020 год.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 рассмотрении отчета об исполнении бизнес-плана Общества за           2020 год.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Об утверждении кандидатуры Страховщика АО «Чеченэнерго».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Об утверждении отчета о выполнении ключевых показателей эффективности (КПЭ) единоличного исполнительного органа Общества за 2019 год.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lastRenderedPageBreak/>
        <w:t>О расходовании средств на подготовку и проведение годового Общего собрания акционеров.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 xml:space="preserve"> 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2021 году.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>Об итогах выполнения инвестиционной программы Общества за           1 квартал 2021 года.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 xml:space="preserve"> О присоединении к изменениям в «Единый стандарт закупок               ПАО «Россети» (Положение о закупке)», утвержденным решением Совета директоров ПАО «Россети» (протокол от 25.06.2021 № 462).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 xml:space="preserve"> О внесении изменений в Документ, содержащий условия размещения ценных бумаг Акционерного общества «Чеченэнерго».</w:t>
      </w:r>
    </w:p>
    <w:p w:rsidR="0036189A" w:rsidRPr="0036189A" w:rsidRDefault="0036189A" w:rsidP="0036189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6189A">
        <w:rPr>
          <w:bCs/>
          <w:sz w:val="28"/>
          <w:szCs w:val="28"/>
        </w:rPr>
        <w:t xml:space="preserve"> Об утверждении изменений в Документ, содержащий условия размещения ценных бумаг Акционерного общества «Чеченэнерго».</w:t>
      </w:r>
    </w:p>
    <w:p w:rsidR="0036189A" w:rsidRPr="0036189A" w:rsidRDefault="0036189A" w:rsidP="0036189A">
      <w:pPr>
        <w:tabs>
          <w:tab w:val="left" w:pos="1134"/>
        </w:tabs>
        <w:ind w:left="709"/>
        <w:contextualSpacing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1:</w:t>
      </w:r>
      <w:r w:rsidRPr="0000211E">
        <w:rPr>
          <w:sz w:val="28"/>
          <w:szCs w:val="28"/>
        </w:rPr>
        <w:t xml:space="preserve"> Об избрании Председателя Совета директоров Общества.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Избрать Председателем Совета директоров Общества Докуева Русланбека Саид-Эбиевича, Управляющего директора АО «Чеченэнерго».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993437" w:rsidRPr="00B86616" w:rsidRDefault="00993437" w:rsidP="00FB57DD">
      <w:pPr>
        <w:jc w:val="both"/>
        <w:rPr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2:</w:t>
      </w:r>
      <w:r w:rsidR="00785804">
        <w:rPr>
          <w:sz w:val="28"/>
          <w:szCs w:val="28"/>
        </w:rPr>
        <w:t xml:space="preserve"> О рассмотрении информации е</w:t>
      </w:r>
      <w:r w:rsidRPr="0000211E">
        <w:rPr>
          <w:sz w:val="28"/>
          <w:szCs w:val="28"/>
        </w:rPr>
        <w:t>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785804" w:rsidP="0000211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е</w:t>
      </w:r>
      <w:r w:rsidR="0000211E" w:rsidRPr="0000211E">
        <w:rPr>
          <w:sz w:val="28"/>
          <w:szCs w:val="28"/>
        </w:rPr>
        <w:t>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 в соответствии с приложением № 1 к насто</w:t>
      </w:r>
      <w:r>
        <w:rPr>
          <w:sz w:val="28"/>
          <w:szCs w:val="28"/>
        </w:rPr>
        <w:t>ящему решению Совета директоров</w:t>
      </w:r>
      <w:r w:rsidR="0000211E" w:rsidRPr="0000211E">
        <w:rPr>
          <w:sz w:val="28"/>
          <w:szCs w:val="28"/>
        </w:rPr>
        <w:t xml:space="preserve"> Общества.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993437" w:rsidRPr="00054727" w:rsidRDefault="00993437" w:rsidP="00FB57DD">
      <w:pPr>
        <w:jc w:val="both"/>
        <w:rPr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3:</w:t>
      </w:r>
      <w:r w:rsidRPr="0000211E">
        <w:rPr>
          <w:sz w:val="28"/>
          <w:szCs w:val="28"/>
        </w:rPr>
        <w:t xml:space="preserve"> О ходе проведения общественного обсуждения проекта инвестиционной программы Общества.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Принять к сведению информацию о ходе проведения общественного обсуждения проекта инвестиционной программы Общества согласно приложению № 2 к настоящему решению Совета директоров Общества.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93437" w:rsidRDefault="00993437" w:rsidP="0000211E">
      <w:pPr>
        <w:contextualSpacing/>
        <w:jc w:val="both"/>
        <w:rPr>
          <w:bCs/>
          <w:color w:val="000000"/>
          <w:sz w:val="28"/>
          <w:szCs w:val="28"/>
        </w:rPr>
      </w:pPr>
    </w:p>
    <w:p w:rsidR="00993437" w:rsidRDefault="00993437" w:rsidP="0000211E">
      <w:pPr>
        <w:contextualSpacing/>
        <w:jc w:val="both"/>
        <w:rPr>
          <w:bCs/>
          <w:color w:val="000000"/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4:</w:t>
      </w:r>
      <w:r w:rsidRPr="0000211E">
        <w:rPr>
          <w:sz w:val="28"/>
          <w:szCs w:val="28"/>
        </w:rPr>
        <w:t xml:space="preserve"> Об итогах выполнения инвестиционной программы Общества за 4 квартал 2020 года и 2020 год.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Принять к сведению отчет единоличного исполнительного органа Общества об исполнении инвестиционной программы за 4 квартал 2020 года и 2020 год согласно приложению № 3 к настоящему решению Совета директоров Общества.</w:t>
      </w:r>
    </w:p>
    <w:p w:rsidR="0000211E" w:rsidRPr="0000211E" w:rsidRDefault="0000211E" w:rsidP="0000211E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Учесть результаты реализации инвестиционной программы за 2020 год, в том числе изменение графиков реализации отдельных инвестиционных проект</w:t>
      </w:r>
      <w:r w:rsidR="00EB637F">
        <w:rPr>
          <w:bCs/>
          <w:color w:val="000000"/>
          <w:sz w:val="28"/>
          <w:szCs w:val="28"/>
        </w:rPr>
        <w:t>ов, а также их отдельных этапов</w:t>
      </w:r>
      <w:r w:rsidRPr="0000211E">
        <w:rPr>
          <w:bCs/>
          <w:color w:val="000000"/>
          <w:sz w:val="28"/>
          <w:szCs w:val="28"/>
        </w:rPr>
        <w:t xml:space="preserve"> при корректировке инвестиционной программы Общества в 2021 году.</w:t>
      </w:r>
    </w:p>
    <w:p w:rsidR="0000211E" w:rsidRPr="0000211E" w:rsidRDefault="0000211E" w:rsidP="0000211E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Не допускать реализацию внеплановых инвестиционных проектов в 2021 году, не включенных в проект корректировки инвестиционной программы Общества, одобренной Советом директоров, за исключением мероприятий, необходимость реализации которых обусловлена действующим законодательством с последующим включением в инвестиционную программу.</w:t>
      </w:r>
    </w:p>
    <w:p w:rsidR="0000211E" w:rsidRPr="0000211E" w:rsidRDefault="0000211E" w:rsidP="0000211E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Обеспечить исполнение параметров утвержденной инвестиционной программы Общества в 2021 году.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lastRenderedPageBreak/>
        <w:t>Вопрос № 5:</w:t>
      </w:r>
      <w:r w:rsidRPr="0000211E">
        <w:rPr>
          <w:sz w:val="28"/>
          <w:szCs w:val="28"/>
        </w:rPr>
        <w:t xml:space="preserve"> О текущей ситуации в деятельности Общества по технологическому присоединению потребителей к электрическим сетям за 2020 год.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Принять 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2020 год в соответствии с приложением  № 4 к настоящему решению Совета директоров Общества.</w:t>
      </w:r>
    </w:p>
    <w:p w:rsidR="00054727" w:rsidRDefault="00054727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460824" w:rsidRPr="00460824" w:rsidRDefault="00460824" w:rsidP="00FB57DD">
      <w:pPr>
        <w:jc w:val="both"/>
        <w:rPr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6:</w:t>
      </w:r>
      <w:r w:rsidRPr="0000211E">
        <w:rPr>
          <w:sz w:val="28"/>
          <w:szCs w:val="28"/>
        </w:rPr>
        <w:t xml:space="preserve"> О рассмотрении отчета об исполнении бизнес-плана Общества за 2020 год.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Принять к сведению отчет об исполнении бизнес-плана Общества за 2020 год в соответствии с приложением № 5 к настоящему решению Совета директоров Общества.</w:t>
      </w:r>
    </w:p>
    <w:p w:rsidR="0000211E" w:rsidRPr="0000211E" w:rsidRDefault="0000211E" w:rsidP="0000211E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Отметить отклонения основных параметров бизнес-плана по итогам 2020 года в соответствии с приложением № 6 к настоящему решению.</w:t>
      </w:r>
    </w:p>
    <w:p w:rsidR="0000211E" w:rsidRPr="0000211E" w:rsidRDefault="0000211E" w:rsidP="0000211E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0211E">
        <w:rPr>
          <w:sz w:val="28"/>
          <w:szCs w:val="28"/>
        </w:rPr>
        <w:t>Поручить единоличному исполнительному органу Общества:</w:t>
      </w:r>
    </w:p>
    <w:p w:rsidR="0000211E" w:rsidRPr="0000211E" w:rsidRDefault="00EB637F" w:rsidP="0000211E">
      <w:pPr>
        <w:numPr>
          <w:ilvl w:val="1"/>
          <w:numId w:val="3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1E" w:rsidRPr="0000211E">
        <w:rPr>
          <w:sz w:val="28"/>
          <w:szCs w:val="28"/>
        </w:rPr>
        <w:t>Учесть результаты реализации инвестиционной программы по итогам 2020 года при формировании бизнес-плана Общества на 2021 год.</w:t>
      </w:r>
    </w:p>
    <w:p w:rsidR="0000211E" w:rsidRPr="0000211E" w:rsidRDefault="00EB637F" w:rsidP="0000211E">
      <w:pPr>
        <w:numPr>
          <w:ilvl w:val="1"/>
          <w:numId w:val="3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1E" w:rsidRPr="0000211E">
        <w:rPr>
          <w:sz w:val="28"/>
          <w:szCs w:val="28"/>
        </w:rPr>
        <w:t>Обеспечить исполнение параметров инвестиционной программы в составе бизнес-плана Общества в 2021 году.</w:t>
      </w:r>
    </w:p>
    <w:p w:rsidR="0000211E" w:rsidRPr="0000211E" w:rsidRDefault="00EB637F" w:rsidP="0000211E">
      <w:pPr>
        <w:numPr>
          <w:ilvl w:val="1"/>
          <w:numId w:val="3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1E" w:rsidRPr="0000211E">
        <w:rPr>
          <w:sz w:val="28"/>
          <w:szCs w:val="28"/>
        </w:rPr>
        <w:t xml:space="preserve">Представить на рассмотрение членам Совета директоров Общества информацию о </w:t>
      </w:r>
      <w:r w:rsidR="00266366">
        <w:rPr>
          <w:sz w:val="28"/>
          <w:szCs w:val="28"/>
        </w:rPr>
        <w:t>лицах, д</w:t>
      </w:r>
      <w:r w:rsidR="0000211E" w:rsidRPr="0000211E">
        <w:rPr>
          <w:sz w:val="28"/>
          <w:szCs w:val="28"/>
        </w:rPr>
        <w:t>опустивших отклонения в части показателя «уровень потерь электроэнергии», а также о примененных в отношении них дисциплинарных либо иных взысканиях.</w:t>
      </w:r>
    </w:p>
    <w:p w:rsidR="0000211E" w:rsidRPr="0000211E" w:rsidRDefault="00EB637F" w:rsidP="0000211E">
      <w:pPr>
        <w:numPr>
          <w:ilvl w:val="1"/>
          <w:numId w:val="3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1E" w:rsidRPr="0000211E">
        <w:rPr>
          <w:sz w:val="28"/>
          <w:szCs w:val="28"/>
        </w:rPr>
        <w:t>Принять меры, направленные на выполнение плановых показателей бизнес-плана в части уровня оплаты за проданную электроэнергию на РРЭМ, а также объема выручки от услуг по технологическому присоединению.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lastRenderedPageBreak/>
        <w:t>Вопрос № 7:</w:t>
      </w:r>
      <w:r w:rsidRPr="0000211E">
        <w:rPr>
          <w:sz w:val="28"/>
          <w:szCs w:val="28"/>
        </w:rPr>
        <w:t xml:space="preserve"> Об утверждении кандидатуры Страховщика АО «Чеченэнерго».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0211E">
        <w:rPr>
          <w:bCs/>
          <w:sz w:val="28"/>
          <w:szCs w:val="28"/>
        </w:rPr>
        <w:t>1.</w:t>
      </w:r>
      <w:r w:rsidRPr="0000211E">
        <w:rPr>
          <w:bCs/>
          <w:sz w:val="28"/>
          <w:szCs w:val="28"/>
        </w:rPr>
        <w:tab/>
        <w:t>Утвердить в качестве Страховщиков Общества следующие страховые компании:</w:t>
      </w: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281"/>
        <w:gridCol w:w="2563"/>
      </w:tblGrid>
      <w:tr w:rsidR="0000211E" w:rsidRPr="0000211E" w:rsidTr="00BD13D2">
        <w:trPr>
          <w:trHeight w:val="463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Период страхования (период выдачи полисов)</w:t>
            </w:r>
          </w:p>
        </w:tc>
      </w:tr>
      <w:tr w:rsidR="0000211E" w:rsidRPr="0000211E" w:rsidTr="00BD13D2">
        <w:trPr>
          <w:trHeight w:val="463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Страхование имущества юридических лиц «от всех рисков»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Коллективная заявка АО «АльфаСтрахование» и АО «СОГАЗ»</w:t>
            </w:r>
          </w:p>
          <w:p w:rsidR="0000211E" w:rsidRPr="0000211E" w:rsidRDefault="0000211E" w:rsidP="000021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 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с 28.01.2021</w:t>
            </w:r>
          </w:p>
          <w:p w:rsidR="0000211E" w:rsidRPr="0000211E" w:rsidRDefault="0000211E" w:rsidP="000021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по 27.01.2024</w:t>
            </w:r>
          </w:p>
        </w:tc>
      </w:tr>
      <w:tr w:rsidR="0000211E" w:rsidRPr="0000211E" w:rsidTr="00BD13D2"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sz w:val="28"/>
                <w:szCs w:val="28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АО «АльфаСтрахование»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с 18.02.2021</w:t>
            </w:r>
          </w:p>
          <w:p w:rsidR="0000211E" w:rsidRPr="0000211E" w:rsidRDefault="0000211E" w:rsidP="000021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211E">
              <w:rPr>
                <w:bCs/>
                <w:iCs/>
                <w:sz w:val="28"/>
                <w:szCs w:val="28"/>
              </w:rPr>
              <w:t>по 17.02.2022</w:t>
            </w:r>
          </w:p>
        </w:tc>
      </w:tr>
      <w:tr w:rsidR="0000211E" w:rsidRPr="0000211E" w:rsidTr="00BD13D2"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211E">
              <w:rPr>
                <w:rFonts w:eastAsia="Calibri"/>
                <w:sz w:val="28"/>
                <w:szCs w:val="28"/>
                <w:lang w:eastAsia="en-US"/>
              </w:rPr>
              <w:t>Обязательное страхование гражданской ответственности владельцев опасных объектов (ОПО)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211E">
              <w:rPr>
                <w:rFonts w:eastAsia="Calibri"/>
                <w:sz w:val="28"/>
                <w:szCs w:val="28"/>
                <w:lang w:eastAsia="en-US"/>
              </w:rPr>
              <w:t>АО «СОГАЗ»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1E" w:rsidRPr="0000211E" w:rsidRDefault="0000211E" w:rsidP="00002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211E">
              <w:rPr>
                <w:rFonts w:eastAsia="Calibri"/>
                <w:sz w:val="28"/>
                <w:szCs w:val="28"/>
                <w:lang w:eastAsia="en-US"/>
              </w:rPr>
              <w:t>с 31.03.2021</w:t>
            </w:r>
          </w:p>
          <w:p w:rsidR="0000211E" w:rsidRPr="0000211E" w:rsidRDefault="0000211E" w:rsidP="00002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211E">
              <w:rPr>
                <w:rFonts w:eastAsia="Calibri"/>
                <w:sz w:val="28"/>
                <w:szCs w:val="28"/>
                <w:lang w:eastAsia="en-US"/>
              </w:rPr>
              <w:t>по 30.03.2022</w:t>
            </w:r>
          </w:p>
        </w:tc>
      </w:tr>
    </w:tbl>
    <w:p w:rsidR="0000211E" w:rsidRPr="0000211E" w:rsidRDefault="0000211E" w:rsidP="0000211E">
      <w:pPr>
        <w:widowControl w:val="0"/>
        <w:tabs>
          <w:tab w:val="left" w:pos="0"/>
          <w:tab w:val="left" w:pos="284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0211E">
        <w:rPr>
          <w:bCs/>
          <w:sz w:val="28"/>
          <w:szCs w:val="28"/>
        </w:rPr>
        <w:t>2.</w:t>
      </w:r>
      <w:r w:rsidRPr="0000211E">
        <w:rPr>
          <w:bCs/>
          <w:iCs/>
          <w:sz w:val="28"/>
          <w:szCs w:val="28"/>
        </w:rPr>
        <w:tab/>
        <w:t>Отметить систематические нарушения требования Положения об обеспечении страховой защиты Общества, утвержденного решением Совета директоров Общества (протокол от 27.07.2020 № 213) (далее – Положение), в части сроков вынесения вопросов на рассмотрение Совета директоров Общества.</w:t>
      </w:r>
    </w:p>
    <w:p w:rsidR="0000211E" w:rsidRPr="0000211E" w:rsidRDefault="0000211E" w:rsidP="0000211E">
      <w:pPr>
        <w:widowControl w:val="0"/>
        <w:tabs>
          <w:tab w:val="left" w:pos="0"/>
          <w:tab w:val="left" w:pos="284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0211E">
        <w:rPr>
          <w:bCs/>
          <w:iCs/>
          <w:sz w:val="28"/>
          <w:szCs w:val="28"/>
        </w:rPr>
        <w:t>3.</w:t>
      </w:r>
      <w:r w:rsidRPr="0000211E">
        <w:rPr>
          <w:bCs/>
          <w:iCs/>
          <w:sz w:val="28"/>
          <w:szCs w:val="28"/>
        </w:rPr>
        <w:tab/>
        <w:t>Поручить Единоличному исполнительному органу Общества исключить случаи нарушения Положения.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40A2" w:rsidRDefault="00AF40A2" w:rsidP="00265888">
      <w:pPr>
        <w:contextualSpacing/>
        <w:jc w:val="both"/>
        <w:rPr>
          <w:bCs/>
          <w:color w:val="000000"/>
          <w:sz w:val="28"/>
          <w:szCs w:val="28"/>
        </w:rPr>
      </w:pPr>
    </w:p>
    <w:p w:rsidR="0036189A" w:rsidRDefault="0036189A" w:rsidP="00265888">
      <w:pPr>
        <w:contextualSpacing/>
        <w:jc w:val="both"/>
        <w:rPr>
          <w:bCs/>
          <w:color w:val="000000"/>
          <w:sz w:val="28"/>
          <w:szCs w:val="28"/>
        </w:rPr>
      </w:pP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bCs/>
          <w:color w:val="000000"/>
          <w:sz w:val="28"/>
          <w:szCs w:val="28"/>
        </w:rPr>
        <w:t>Вопрос № 8:</w:t>
      </w:r>
      <w:r w:rsidRPr="0000211E">
        <w:rPr>
          <w:sz w:val="28"/>
          <w:szCs w:val="28"/>
        </w:rPr>
        <w:t xml:space="preserve"> Об утверждении отчета о выполнении ключевых показателей эффективности (КПЭ) единоличного исполнительного органа Общества за 2019 год.</w:t>
      </w:r>
    </w:p>
    <w:p w:rsidR="0000211E" w:rsidRPr="0000211E" w:rsidRDefault="0000211E" w:rsidP="0000211E">
      <w:pPr>
        <w:contextualSpacing/>
        <w:jc w:val="both"/>
        <w:rPr>
          <w:sz w:val="28"/>
          <w:szCs w:val="28"/>
        </w:rPr>
      </w:pPr>
      <w:r w:rsidRPr="0000211E">
        <w:rPr>
          <w:sz w:val="28"/>
          <w:szCs w:val="28"/>
        </w:rPr>
        <w:t>Решение:</w:t>
      </w:r>
    </w:p>
    <w:p w:rsidR="0000211E" w:rsidRPr="0000211E" w:rsidRDefault="0000211E" w:rsidP="0000211E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11E">
        <w:rPr>
          <w:rFonts w:eastAsia="Calibri"/>
          <w:sz w:val="28"/>
          <w:szCs w:val="28"/>
          <w:lang w:eastAsia="en-US"/>
        </w:rPr>
        <w:t xml:space="preserve">В целях оценки КПЭ «Консолидированный чистый денежный поток» за 2019 год считать объективным фактором финансирование мероприятий по строительству ПС «Город» на сумму 700 млн рублей и погашение задолженности перед ПАО «ФСК ЕЭС» на сумму 494 млн рублей в </w:t>
      </w:r>
      <w:r w:rsidRPr="0000211E">
        <w:rPr>
          <w:rFonts w:eastAsia="Calibri"/>
          <w:sz w:val="28"/>
          <w:szCs w:val="28"/>
          <w:lang w:eastAsia="en-US"/>
        </w:rPr>
        <w:lastRenderedPageBreak/>
        <w:t>соответствии с Планом развития Группы «Россети Северный Кавказ» (утвержден Советом директоров ПАО «Россети» от 11.02.2019 № 342, в редакции протоколов от 07.06.2019 № 359, от 17.10.2019 № 376, от 09.01.2020            № 392) за счет денежных средств, внесенных в уставный капитал АО «Чеченэнерго» согласно директиве Правительства Российской Федерации от 18.12.2019 № 11711п-П13.</w:t>
      </w:r>
    </w:p>
    <w:p w:rsidR="0000211E" w:rsidRPr="0000211E" w:rsidRDefault="0000211E" w:rsidP="0000211E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11E">
        <w:rPr>
          <w:rFonts w:eastAsia="Calibri"/>
          <w:sz w:val="28"/>
          <w:szCs w:val="28"/>
          <w:lang w:eastAsia="en-US"/>
        </w:rPr>
        <w:t>В соответствии с пунктом 1.7 Методики расчета и оценки выполнения ключевых показателей эффективности единоличного исполнительного органа АО «Чеченэнерго», утвержденной решением Совета директоров Общества (протокол от 10.04.2017 № 128, в редакции протоколов от 29.09.2017 № 140, от 10.08.2018 № 162, от 13.12.2019 № 187) признать КПЭ «Консолидированный чистый денежный поток» выполненным за 2019 год, премирование в части данного КПЭ осуществить в полном объеме.</w:t>
      </w:r>
    </w:p>
    <w:p w:rsidR="0000211E" w:rsidRPr="0000211E" w:rsidRDefault="0000211E" w:rsidP="0000211E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11E">
        <w:rPr>
          <w:rFonts w:eastAsia="Calibri"/>
          <w:sz w:val="28"/>
          <w:szCs w:val="28"/>
          <w:lang w:eastAsia="en-US"/>
        </w:rPr>
        <w:t>Утвердить отчет о выполнении ключевых показателей эффективности (КПЭ) единоличного исполнительного органа Общества за 2019 год согласно приложению № 7 к настоящему решению Совета директоров Общества.</w:t>
      </w:r>
    </w:p>
    <w:p w:rsidR="0000211E" w:rsidRPr="0000211E" w:rsidRDefault="0000211E" w:rsidP="0000211E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11E">
        <w:rPr>
          <w:rFonts w:eastAsia="Calibri"/>
          <w:sz w:val="28"/>
          <w:szCs w:val="28"/>
          <w:lang w:eastAsia="en-US"/>
        </w:rPr>
        <w:t>Отметить невыполнение КПЭ «Уровень потерь электроэнергии», КПЭ «Повышение производительности труда», КПЭ «Достижение уровня надежности оказываемых услуг», условия применения коэффициента к общему размеру премии «Уровень потерь электрической энергии в сети 0,4-20 кВ» за 2019 год.</w:t>
      </w:r>
    </w:p>
    <w:p w:rsidR="00460824" w:rsidRDefault="00460824" w:rsidP="00460824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>Вопрос № 9:</w:t>
      </w:r>
      <w:r w:rsidRPr="0036189A">
        <w:rPr>
          <w:sz w:val="28"/>
          <w:szCs w:val="28"/>
        </w:rPr>
        <w:t xml:space="preserve"> О расходовании средств на подготовку и проведение годового Общего собрания акционеров.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Принять к сведению отчет единоличного исполнительного органа Общества о расходовании средств на подготовку и проведение годового Общего собрания акционеров согласно приложению № 8 к настоящему решению Совета директоров Общества.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lastRenderedPageBreak/>
        <w:t>Вопрос № 10:</w:t>
      </w:r>
      <w:r w:rsidRPr="0036189A">
        <w:rPr>
          <w:sz w:val="28"/>
          <w:szCs w:val="28"/>
        </w:rPr>
        <w:t xml:space="preserve"> 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2021 году.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Принять к сведению информацию об отсутствии в проекте скорректированной инвестиционной программы АО «Чеченэнерго» на период 2016-2022 гг. и в утвержденной инвестиционной программе  2016-2022 гг. инвестиционных проектов, в отношении которых необходимо проводить публичный технологическ</w:t>
      </w:r>
      <w:r w:rsidR="00871847">
        <w:rPr>
          <w:sz w:val="28"/>
          <w:szCs w:val="28"/>
        </w:rPr>
        <w:t>ий</w:t>
      </w:r>
      <w:r w:rsidRPr="0036189A">
        <w:rPr>
          <w:sz w:val="28"/>
          <w:szCs w:val="28"/>
        </w:rPr>
        <w:t xml:space="preserve"> и ценовой аудит в 2021 году.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>Вопрос № 11:</w:t>
      </w:r>
      <w:r w:rsidRPr="0036189A">
        <w:rPr>
          <w:sz w:val="28"/>
          <w:szCs w:val="28"/>
        </w:rPr>
        <w:t xml:space="preserve"> Об итогах выполнения инвестиционной программы Общества за 1 квартал 2021 года.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numPr>
          <w:ilvl w:val="0"/>
          <w:numId w:val="39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1 квартал 2021 года согласно приложению № 9 к настоящему решению Совета директоров Общества.</w:t>
      </w:r>
    </w:p>
    <w:p w:rsidR="0036189A" w:rsidRPr="0036189A" w:rsidRDefault="0036189A" w:rsidP="0036189A">
      <w:pPr>
        <w:numPr>
          <w:ilvl w:val="0"/>
          <w:numId w:val="39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>Не допускать реализацию внеплановых инвестиционных проектов в 2021 году, не включенных в проект корректировки инвестиционной программы Общества, одобренной Советом директоров, за исключением мероприятий, необходимость реализации которых обусловлена действующим законодательством с последующим включением в инвестиционную программу.</w:t>
      </w:r>
    </w:p>
    <w:p w:rsidR="0036189A" w:rsidRPr="0036189A" w:rsidRDefault="0036189A" w:rsidP="0036189A">
      <w:pPr>
        <w:numPr>
          <w:ilvl w:val="0"/>
          <w:numId w:val="39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 xml:space="preserve">Обеспечить исполнение параметров утвержденной инвестиционной программы Общества в 2021 году. 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lastRenderedPageBreak/>
        <w:t>Вопрос № 12:</w:t>
      </w:r>
      <w:r w:rsidRPr="0036189A">
        <w:rPr>
          <w:sz w:val="28"/>
          <w:szCs w:val="28"/>
        </w:rPr>
        <w:t xml:space="preserve"> О присоединении к изменениям в «Единый стандарт закупок ПАО «Россети» (Положение о закупке)», утвержденным решением Совета директоров ПАО «Россети» (протокол от 25.06.2021 № 462).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 xml:space="preserve">Присоединиться к изменениям в «Единый стандарт закупок </w:t>
      </w:r>
      <w:r>
        <w:rPr>
          <w:sz w:val="28"/>
          <w:szCs w:val="28"/>
        </w:rPr>
        <w:t xml:space="preserve">                 </w:t>
      </w:r>
      <w:r w:rsidRPr="0036189A">
        <w:rPr>
          <w:sz w:val="28"/>
          <w:szCs w:val="28"/>
        </w:rPr>
        <w:t>ПАО «Россети» (Положение о закупке)», утвержденным 25.06.2021 решением Совета директоров ПАО «Россети» (протокол от 25.06.2021 № 462), согласно приложению № 10 к настоящему решению Совета директоров Общества.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t>Вопрос № 13:</w:t>
      </w:r>
      <w:r w:rsidRPr="0036189A">
        <w:rPr>
          <w:sz w:val="28"/>
          <w:szCs w:val="28"/>
        </w:rPr>
        <w:t xml:space="preserve"> О внесении изменений в Документ, содержащий условия размещения ценных бумаг Акционерного общества «Чеченэнерго».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 xml:space="preserve">Внести в </w:t>
      </w:r>
      <w:r w:rsidRPr="0036189A">
        <w:rPr>
          <w:bCs/>
          <w:color w:val="000000"/>
          <w:sz w:val="28"/>
          <w:szCs w:val="28"/>
        </w:rPr>
        <w:t>Документ, содержащий условия размещения ценных бумаг</w:t>
      </w:r>
      <w:r w:rsidRPr="0036189A">
        <w:rPr>
          <w:sz w:val="28"/>
          <w:szCs w:val="28"/>
        </w:rPr>
        <w:t xml:space="preserve"> Акционерного общества «Чеченэнерго» (регистрационный номер дополнительного выпуска 1-01-35075-Е-003D от 20 июля 2020 года), следующие изменения:</w:t>
      </w:r>
    </w:p>
    <w:p w:rsidR="0036189A" w:rsidRPr="0036189A" w:rsidRDefault="0036189A" w:rsidP="0036189A">
      <w:pPr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1. абзац «Порядок определения даты окончания размещения ценных бумаг» пункта 3 «Срок размещения ценных бумаг» Документа, содержащего условия размещения ценных бумаг Акционерного общества «Чеченэнерго»:</w:t>
      </w:r>
    </w:p>
    <w:p w:rsidR="0036189A" w:rsidRPr="0036189A" w:rsidRDefault="0036189A" w:rsidP="0036189A">
      <w:pPr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«Порядок определения даты окончания размещения ценных бумаг: Датой окончания размещения акций является дата размещения последней акции дополнительного выпуска, но не позднее одного года с даты государственной регистрации дополнительного выпуска ценных бумаг (Предельный срок размещения)».</w:t>
      </w:r>
    </w:p>
    <w:p w:rsidR="0036189A" w:rsidRPr="0036189A" w:rsidRDefault="0036189A" w:rsidP="0036189A">
      <w:pPr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заменить на:</w:t>
      </w:r>
    </w:p>
    <w:p w:rsidR="0036189A" w:rsidRPr="0036189A" w:rsidRDefault="0036189A" w:rsidP="00361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«Порядок определения даты окончания размещения ценных бумаг: Датой окончания размещения акций является дата размещения последней акции дополнительного выпуска, но не позднее двух лет с даты государственной регистрации дополнительного выпуска ценных бумаг (Предельный срок размещения)».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6189A" w:rsidRDefault="0036189A" w:rsidP="0000211E">
      <w:pPr>
        <w:jc w:val="both"/>
        <w:rPr>
          <w:sz w:val="28"/>
          <w:szCs w:val="28"/>
        </w:rPr>
      </w:pP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bCs/>
          <w:color w:val="000000"/>
          <w:sz w:val="28"/>
          <w:szCs w:val="28"/>
        </w:rPr>
        <w:lastRenderedPageBreak/>
        <w:t>Вопрос № 14:</w:t>
      </w:r>
      <w:r w:rsidRPr="0036189A">
        <w:rPr>
          <w:sz w:val="28"/>
          <w:szCs w:val="28"/>
        </w:rPr>
        <w:t xml:space="preserve"> Об утверждении изменений в Документ, содержащий условия размещения ценных бумаг Акционерного общества «Чеченэнерго».</w:t>
      </w:r>
    </w:p>
    <w:p w:rsidR="0036189A" w:rsidRPr="0036189A" w:rsidRDefault="0036189A" w:rsidP="0036189A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Решение:</w:t>
      </w:r>
    </w:p>
    <w:p w:rsidR="0036189A" w:rsidRPr="0036189A" w:rsidRDefault="0036189A" w:rsidP="003618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9A">
        <w:rPr>
          <w:sz w:val="28"/>
          <w:szCs w:val="28"/>
        </w:rPr>
        <w:t>Утвердить изменения в Документ, содержащий условия размещения ценных бумаг Акционерного общества «Чеченэнерго» - акций обыкновенных бездокументарных (регистрационный номер дополнительного выпуска ценных бумаг 1-01-35075-Е-003D от 20 июля 2020 года), в соответствии с приложением № 11 к настоящему решению Совета директоров Общества.</w:t>
      </w:r>
    </w:p>
    <w:p w:rsidR="0036189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</w:p>
    <w:p w:rsidR="0036189A" w:rsidRPr="0025034A" w:rsidRDefault="0036189A" w:rsidP="0036189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6189A" w:rsidRPr="0025034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36189A" w:rsidRDefault="0036189A" w:rsidP="0036189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Pr="0025034A" w:rsidRDefault="00054727" w:rsidP="00460824">
      <w:pPr>
        <w:jc w:val="both"/>
        <w:rPr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3108"/>
        <w:gridCol w:w="7233"/>
      </w:tblGrid>
      <w:tr w:rsidR="00FD2723" w:rsidRPr="0025034A" w:rsidTr="00277F00">
        <w:trPr>
          <w:trHeight w:val="921"/>
          <w:jc w:val="center"/>
        </w:trPr>
        <w:tc>
          <w:tcPr>
            <w:tcW w:w="3108" w:type="dxa"/>
            <w:shd w:val="clear" w:color="auto" w:fill="auto"/>
          </w:tcPr>
          <w:p w:rsidR="001C0AA9" w:rsidRPr="00277F00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</w:t>
            </w:r>
          </w:p>
          <w:p w:rsid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94478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P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-</w:t>
            </w: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4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277F00" w:rsidRP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5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Default="00194478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6</w:t>
            </w:r>
            <w:r w:rsidRPr="00277F00">
              <w:rPr>
                <w:sz w:val="28"/>
                <w:szCs w:val="28"/>
              </w:rPr>
              <w:t xml:space="preserve"> </w:t>
            </w:r>
            <w:r w:rsidR="0016581E">
              <w:rPr>
                <w:sz w:val="28"/>
                <w:szCs w:val="28"/>
              </w:rPr>
              <w:t>-</w:t>
            </w:r>
          </w:p>
          <w:p w:rsidR="00277F00" w:rsidRPr="00277F00" w:rsidRDefault="00277F00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P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7</w:t>
            </w:r>
            <w:r w:rsidR="00277F00" w:rsidRPr="00277F00">
              <w:rPr>
                <w:sz w:val="28"/>
                <w:szCs w:val="28"/>
              </w:rPr>
              <w:t xml:space="preserve"> -</w:t>
            </w:r>
          </w:p>
          <w:p w:rsidR="00277F00" w:rsidRDefault="00277F00" w:rsidP="00C8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77F00" w:rsidRDefault="00277F00" w:rsidP="00C87825">
            <w:pPr>
              <w:jc w:val="both"/>
              <w:rPr>
                <w:sz w:val="28"/>
                <w:szCs w:val="28"/>
              </w:rPr>
            </w:pPr>
          </w:p>
          <w:p w:rsidR="0036189A" w:rsidRDefault="0016581E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189A" w:rsidRPr="00277F00">
              <w:rPr>
                <w:sz w:val="28"/>
                <w:szCs w:val="28"/>
              </w:rPr>
              <w:t xml:space="preserve">Приложение </w:t>
            </w:r>
            <w:r w:rsidR="0036189A">
              <w:rPr>
                <w:sz w:val="28"/>
                <w:szCs w:val="28"/>
              </w:rPr>
              <w:t>№ 8</w:t>
            </w:r>
            <w:r w:rsidR="0036189A" w:rsidRPr="00277F00">
              <w:rPr>
                <w:sz w:val="28"/>
                <w:szCs w:val="28"/>
              </w:rPr>
              <w:t xml:space="preserve"> </w:t>
            </w:r>
            <w:r w:rsidR="0036189A">
              <w:rPr>
                <w:sz w:val="28"/>
                <w:szCs w:val="28"/>
              </w:rPr>
              <w:t>-</w:t>
            </w: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508D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3437">
              <w:rPr>
                <w:sz w:val="28"/>
                <w:szCs w:val="28"/>
              </w:rPr>
              <w:t xml:space="preserve">    </w:t>
            </w:r>
          </w:p>
          <w:p w:rsidR="00B1508D" w:rsidRDefault="00B1508D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B1508D" w:rsidP="00B1508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36189A" w:rsidRPr="00277F00">
              <w:rPr>
                <w:sz w:val="28"/>
                <w:szCs w:val="28"/>
              </w:rPr>
              <w:t xml:space="preserve">Приложение </w:t>
            </w:r>
            <w:r w:rsidR="0036189A">
              <w:rPr>
                <w:sz w:val="28"/>
                <w:szCs w:val="28"/>
              </w:rPr>
              <w:t>№ 9</w:t>
            </w:r>
            <w:r w:rsidR="0036189A" w:rsidRPr="00277F00">
              <w:rPr>
                <w:sz w:val="28"/>
                <w:szCs w:val="28"/>
              </w:rPr>
              <w:t xml:space="preserve"> </w:t>
            </w:r>
            <w:r w:rsidR="0036189A">
              <w:rPr>
                <w:sz w:val="28"/>
                <w:szCs w:val="28"/>
              </w:rPr>
              <w:t>-</w:t>
            </w: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10</w:t>
            </w:r>
            <w:r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36189A" w:rsidRDefault="0036189A" w:rsidP="00277F00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189A" w:rsidRDefault="0036189A" w:rsidP="00371108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11</w:t>
            </w:r>
            <w:r w:rsidRPr="00277F00">
              <w:rPr>
                <w:sz w:val="28"/>
                <w:szCs w:val="28"/>
              </w:rPr>
              <w:t xml:space="preserve"> -</w:t>
            </w: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12</w:t>
            </w:r>
            <w:r w:rsidR="00277F00" w:rsidRPr="00277F0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233" w:type="dxa"/>
            <w:shd w:val="clear" w:color="auto" w:fill="auto"/>
          </w:tcPr>
          <w:p w:rsidR="00D17A02" w:rsidRPr="00277F00" w:rsidRDefault="00277F00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</w:t>
            </w:r>
            <w:r w:rsidRPr="00277F00">
              <w:rPr>
                <w:rFonts w:eastAsia="Calibri"/>
                <w:sz w:val="28"/>
                <w:szCs w:val="28"/>
              </w:rPr>
              <w:t xml:space="preserve"> Единоличного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</w:t>
            </w:r>
            <w:r w:rsidR="00D17A02" w:rsidRP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Pr="00277F00" w:rsidRDefault="00277F00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  <w:r w:rsidRPr="00277F00">
              <w:rPr>
                <w:rFonts w:eastAsia="Calibri"/>
                <w:sz w:val="28"/>
                <w:szCs w:val="28"/>
              </w:rPr>
              <w:t xml:space="preserve"> о ходе проведения общественного обсуждения проекта инвестиционной программы Общества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Pr="00277F00" w:rsidRDefault="00277F00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исполнении инвестиционной программы за 4 квартал 2020 года и 2020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277F00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277F00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отчет об исполнении бизнес-плана Общества за 2020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Pr="00277F00" w:rsidRDefault="00277F00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отклонения основных параметров бизнес-плана по итогам 2020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277F00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отчет о выполнении ключевых показателей эффективности (КПЭ) единоличного исполнительного органа Общества за 2019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6189A" w:rsidRDefault="0036189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6189A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расходовании средств на подготовку и проведение годового Общего собрания акционеров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1508D" w:rsidRDefault="00B1508D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B1508D" w:rsidRDefault="00B1508D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6189A" w:rsidRDefault="0036189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6189A">
              <w:rPr>
                <w:rFonts w:eastAsia="Calibri"/>
                <w:sz w:val="28"/>
                <w:szCs w:val="28"/>
              </w:rPr>
              <w:lastRenderedPageBreak/>
              <w:t>отчет единоличного исполнительного органа Общества об итогах выполнения инвестиционной программы Общества за 1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6189A" w:rsidRDefault="0036189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изменения</w:t>
            </w:r>
            <w:r w:rsidRPr="0036189A">
              <w:rPr>
                <w:rFonts w:eastAsia="Calibri"/>
                <w:sz w:val="28"/>
                <w:szCs w:val="28"/>
              </w:rPr>
              <w:t xml:space="preserve"> в «Единый стандарт закупок </w:t>
            </w:r>
            <w:r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36189A">
              <w:rPr>
                <w:rFonts w:eastAsia="Calibri"/>
                <w:sz w:val="28"/>
                <w:szCs w:val="28"/>
              </w:rPr>
              <w:t>ПАО «Россети» (Положение о закупке)»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6189A" w:rsidRDefault="0036189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6189A">
              <w:rPr>
                <w:rFonts w:eastAsia="Calibri"/>
                <w:sz w:val="28"/>
                <w:szCs w:val="28"/>
              </w:rPr>
              <w:t>изменения в Документ, содержащий условия размещения ценных бумаг Акционерного общества «Чеченэнерго» - акций обыкновенных бездокументарных (регистрационный номер дополнительного выпуска ценных бумаг 1-01-35075-Е-003D от 20 июля 2020 года)</w:t>
            </w:r>
            <w:r w:rsidR="00F65008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054727" w:rsidRDefault="00054727" w:rsidP="00FD2723">
      <w:pPr>
        <w:jc w:val="both"/>
        <w:rPr>
          <w:sz w:val="28"/>
          <w:szCs w:val="28"/>
        </w:rPr>
      </w:pPr>
    </w:p>
    <w:p w:rsidR="00CF5332" w:rsidRDefault="00CF5332" w:rsidP="00FD2723">
      <w:pPr>
        <w:jc w:val="both"/>
        <w:rPr>
          <w:sz w:val="28"/>
          <w:szCs w:val="28"/>
        </w:rPr>
      </w:pPr>
    </w:p>
    <w:p w:rsidR="006D267D" w:rsidRPr="002D3A92" w:rsidRDefault="006D267D" w:rsidP="00FD2723">
      <w:pPr>
        <w:jc w:val="both"/>
        <w:rPr>
          <w:sz w:val="28"/>
          <w:szCs w:val="28"/>
        </w:rPr>
      </w:pPr>
    </w:p>
    <w:p w:rsidR="004E63B2" w:rsidRPr="001D5C0E" w:rsidRDefault="004E63B2" w:rsidP="004E63B2">
      <w:pPr>
        <w:widowControl w:val="0"/>
        <w:spacing w:line="280" w:lineRule="exact"/>
        <w:rPr>
          <w:sz w:val="28"/>
          <w:szCs w:val="28"/>
        </w:rPr>
      </w:pPr>
      <w:r w:rsidRPr="001D5C0E">
        <w:rPr>
          <w:noProof/>
          <w:sz w:val="28"/>
          <w:szCs w:val="28"/>
        </w:rPr>
        <w:drawing>
          <wp:anchor distT="0" distB="254000" distL="323215" distR="63500" simplePos="0" relativeHeight="251662336" behindDoc="1" locked="0" layoutInCell="1" allowOverlap="1" wp14:anchorId="6030C047" wp14:editId="494D5BD4">
            <wp:simplePos x="0" y="0"/>
            <wp:positionH relativeFrom="margin">
              <wp:posOffset>2889250</wp:posOffset>
            </wp:positionH>
            <wp:positionV relativeFrom="paragraph">
              <wp:posOffset>-262255</wp:posOffset>
            </wp:positionV>
            <wp:extent cx="3121025" cy="755650"/>
            <wp:effectExtent l="0" t="0" r="3175" b="6350"/>
            <wp:wrapSquare wrapText="left"/>
            <wp:docPr id="3" name="Рисунок 3" descr="C:\Users\GT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T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C0E">
        <w:rPr>
          <w:sz w:val="28"/>
          <w:szCs w:val="28"/>
        </w:rPr>
        <w:t>Председатель Совета директоров</w:t>
      </w:r>
    </w:p>
    <w:p w:rsidR="004E63B2" w:rsidRPr="001D5C0E" w:rsidRDefault="004E63B2" w:rsidP="004E63B2">
      <w:pPr>
        <w:jc w:val="both"/>
        <w:rPr>
          <w:sz w:val="28"/>
          <w:szCs w:val="28"/>
        </w:rPr>
      </w:pPr>
    </w:p>
    <w:p w:rsidR="004E63B2" w:rsidRPr="001D5C0E" w:rsidRDefault="004E63B2" w:rsidP="004E63B2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3118"/>
        <w:gridCol w:w="2835"/>
      </w:tblGrid>
      <w:tr w:rsidR="004E63B2" w:rsidRPr="001D5C0E" w:rsidTr="00DD71B6">
        <w:trPr>
          <w:trHeight w:val="695"/>
        </w:trPr>
        <w:tc>
          <w:tcPr>
            <w:tcW w:w="4361" w:type="dxa"/>
            <w:shd w:val="clear" w:color="auto" w:fill="auto"/>
          </w:tcPr>
          <w:p w:rsidR="004E63B2" w:rsidRPr="001D5C0E" w:rsidRDefault="004E63B2" w:rsidP="00DD71B6">
            <w:pPr>
              <w:jc w:val="both"/>
              <w:rPr>
                <w:sz w:val="26"/>
                <w:szCs w:val="26"/>
              </w:rPr>
            </w:pPr>
          </w:p>
          <w:p w:rsidR="004E63B2" w:rsidRPr="001D5C0E" w:rsidRDefault="004E63B2" w:rsidP="00DD71B6">
            <w:pPr>
              <w:jc w:val="both"/>
              <w:rPr>
                <w:sz w:val="28"/>
                <w:szCs w:val="28"/>
              </w:rPr>
            </w:pPr>
            <w:r w:rsidRPr="001D5C0E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118" w:type="dxa"/>
            <w:shd w:val="clear" w:color="auto" w:fill="auto"/>
          </w:tcPr>
          <w:p w:rsidR="004E63B2" w:rsidRPr="001D5C0E" w:rsidRDefault="004E63B2" w:rsidP="00DD71B6">
            <w:pPr>
              <w:rPr>
                <w:b/>
                <w:sz w:val="26"/>
                <w:szCs w:val="26"/>
              </w:rPr>
            </w:pPr>
            <w:r w:rsidRPr="001D5C0E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7C8AD68" wp14:editId="28B13D02">
                  <wp:extent cx="1493520" cy="4692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4E63B2" w:rsidRPr="001D5C0E" w:rsidRDefault="004E63B2" w:rsidP="00DD71B6">
            <w:pPr>
              <w:rPr>
                <w:sz w:val="28"/>
                <w:szCs w:val="28"/>
              </w:rPr>
            </w:pPr>
          </w:p>
          <w:p w:rsidR="004E63B2" w:rsidRPr="001D5C0E" w:rsidRDefault="004E63B2" w:rsidP="00DD71B6">
            <w:pPr>
              <w:tabs>
                <w:tab w:val="left" w:pos="2129"/>
              </w:tabs>
              <w:rPr>
                <w:sz w:val="28"/>
                <w:szCs w:val="28"/>
              </w:rPr>
            </w:pPr>
            <w:r w:rsidRPr="001D5C0E">
              <w:rPr>
                <w:sz w:val="28"/>
                <w:szCs w:val="28"/>
              </w:rPr>
              <w:t xml:space="preserve">    Т.М. Гасюкова</w:t>
            </w:r>
          </w:p>
        </w:tc>
      </w:tr>
    </w:tbl>
    <w:p w:rsidR="00D17A02" w:rsidRPr="0025034A" w:rsidRDefault="00D17A0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00211E">
      <w:foot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AB" w:rsidRDefault="00A938AB" w:rsidP="00595CEE">
      <w:r>
        <w:separator/>
      </w:r>
    </w:p>
  </w:endnote>
  <w:endnote w:type="continuationSeparator" w:id="0">
    <w:p w:rsidR="00A938AB" w:rsidRDefault="00A938A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E9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AB" w:rsidRDefault="00A938AB" w:rsidP="00595CEE">
      <w:r>
        <w:separator/>
      </w:r>
    </w:p>
  </w:footnote>
  <w:footnote w:type="continuationSeparator" w:id="0">
    <w:p w:rsidR="00A938AB" w:rsidRDefault="00A938A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21"/>
  </w:num>
  <w:num w:numId="5">
    <w:abstractNumId w:val="36"/>
  </w:num>
  <w:num w:numId="6">
    <w:abstractNumId w:val="2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7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4"/>
  </w:num>
  <w:num w:numId="22">
    <w:abstractNumId w:val="3"/>
  </w:num>
  <w:num w:numId="23">
    <w:abstractNumId w:val="29"/>
  </w:num>
  <w:num w:numId="24">
    <w:abstractNumId w:val="3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2"/>
  </w:num>
  <w:num w:numId="29">
    <w:abstractNumId w:val="35"/>
  </w:num>
  <w:num w:numId="30">
    <w:abstractNumId w:val="16"/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1"/>
  </w:num>
  <w:num w:numId="35">
    <w:abstractNumId w:val="12"/>
  </w:num>
  <w:num w:numId="36">
    <w:abstractNumId w:val="18"/>
  </w:num>
  <w:num w:numId="37">
    <w:abstractNumId w:val="2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1653"/>
    <w:rsid w:val="00322601"/>
    <w:rsid w:val="00327EA2"/>
    <w:rsid w:val="00330E7B"/>
    <w:rsid w:val="00331FEE"/>
    <w:rsid w:val="0033618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63B2"/>
    <w:rsid w:val="004E704F"/>
    <w:rsid w:val="004E7BE9"/>
    <w:rsid w:val="004E7F8A"/>
    <w:rsid w:val="004F07F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863DC"/>
    <w:rsid w:val="006909E1"/>
    <w:rsid w:val="00693C0A"/>
    <w:rsid w:val="006B6B70"/>
    <w:rsid w:val="006C1230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38AB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78AF"/>
    <w:rsid w:val="00B11A80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5F71-1629-4E65-8F81-4647DA8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2021-07-01T13:59:00Z</dcterms:modified>
</cp:coreProperties>
</file>